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211B8" w14:textId="269017C7" w:rsidR="00C8734A" w:rsidRPr="00C00602" w:rsidRDefault="00C8734A" w:rsidP="00C8734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00C00602">
        <w:rPr>
          <w:rFonts w:ascii="Arial" w:eastAsia="SimSun" w:hAnsi="Arial" w:cs="Times New Roman"/>
          <w:b/>
          <w:bCs/>
          <w:sz w:val="24"/>
          <w:szCs w:val="24"/>
        </w:rPr>
        <w:t>3GPP T</w:t>
      </w:r>
      <w:bookmarkStart w:id="2" w:name="_Ref452454252"/>
      <w:bookmarkEnd w:id="2"/>
      <w:r w:rsidRPr="00C00602">
        <w:rPr>
          <w:rFonts w:ascii="Arial" w:eastAsia="SimSun" w:hAnsi="Arial" w:cs="Times New Roman"/>
          <w:b/>
          <w:bCs/>
          <w:sz w:val="24"/>
          <w:szCs w:val="24"/>
        </w:rPr>
        <w:t>SG-RAN WG4 Meeting #107</w:t>
      </w:r>
      <w:r w:rsidRPr="00C00602">
        <w:tab/>
      </w:r>
      <w:r w:rsidRPr="00C00602">
        <w:rPr>
          <w:rFonts w:ascii="Arial" w:eastAsia="SimSun" w:hAnsi="Arial" w:cs="Times New Roman"/>
          <w:b/>
          <w:bCs/>
          <w:sz w:val="24"/>
          <w:szCs w:val="24"/>
          <w:lang w:eastAsia="ja-JP"/>
        </w:rPr>
        <w:t>R4-</w:t>
      </w:r>
      <w:r w:rsidRPr="00C00602">
        <w:rPr>
          <w:rFonts w:ascii="Arial" w:eastAsia="SimSun" w:hAnsi="Arial" w:cs="Times New Roman"/>
          <w:b/>
          <w:bCs/>
          <w:sz w:val="24"/>
          <w:szCs w:val="24"/>
          <w:lang w:eastAsia="zh-CN"/>
        </w:rPr>
        <w:t>23</w:t>
      </w:r>
      <w:r w:rsidR="00590BB4">
        <w:rPr>
          <w:rFonts w:ascii="Arial" w:eastAsia="SimSun" w:hAnsi="Arial" w:cs="Times New Roman"/>
          <w:b/>
          <w:bCs/>
          <w:sz w:val="24"/>
          <w:szCs w:val="24"/>
          <w:lang w:eastAsia="zh-CN"/>
        </w:rPr>
        <w:t>09677</w:t>
      </w:r>
    </w:p>
    <w:p w14:paraId="4E5E9004" w14:textId="77777777" w:rsidR="00C8734A" w:rsidRPr="00EF698B" w:rsidRDefault="00C8734A" w:rsidP="00C8734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00602">
        <w:rPr>
          <w:rFonts w:ascii="Arial" w:eastAsia="SimSun" w:hAnsi="Arial" w:cs="Times New Roman"/>
          <w:b/>
          <w:sz w:val="24"/>
          <w:szCs w:val="20"/>
        </w:rPr>
        <w:t>Incheon, Korea, May 22 – 26, 2023</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5EFCF4F" w:rsidR="00841BCD" w:rsidRPr="00C00602" w:rsidRDefault="00841BCD" w:rsidP="58E7A656">
      <w:pPr>
        <w:ind w:left="1985" w:hanging="1985"/>
        <w:rPr>
          <w:rFonts w:ascii="Arial" w:eastAsia="Calibri" w:hAnsi="Arial" w:cs="Arial"/>
          <w:b/>
          <w:bCs/>
          <w:sz w:val="24"/>
          <w:szCs w:val="24"/>
        </w:rPr>
      </w:pPr>
      <w:r w:rsidRPr="58E7A656">
        <w:rPr>
          <w:rFonts w:ascii="Arial" w:eastAsia="Calibri" w:hAnsi="Arial" w:cs="Arial"/>
          <w:b/>
          <w:bCs/>
          <w:sz w:val="24"/>
          <w:szCs w:val="24"/>
        </w:rPr>
        <w:t>Title:</w:t>
      </w:r>
      <w:r>
        <w:tab/>
      </w:r>
      <w:r w:rsidR="003306F3" w:rsidRPr="58E7A656">
        <w:rPr>
          <w:rFonts w:ascii="Arial" w:eastAsia="Calibri" w:hAnsi="Arial" w:cs="Arial"/>
          <w:b/>
          <w:bCs/>
          <w:sz w:val="24"/>
          <w:szCs w:val="24"/>
        </w:rPr>
        <w:t xml:space="preserve">RRM </w:t>
      </w:r>
      <w:r w:rsidR="003C6103">
        <w:rPr>
          <w:rFonts w:ascii="Arial" w:eastAsia="Calibri" w:hAnsi="Arial" w:cs="Arial"/>
          <w:b/>
          <w:bCs/>
          <w:sz w:val="24"/>
          <w:szCs w:val="24"/>
        </w:rPr>
        <w:t>C</w:t>
      </w:r>
      <w:r w:rsidR="00424609" w:rsidRPr="58E7A656">
        <w:rPr>
          <w:rFonts w:ascii="Arial" w:eastAsia="Calibri" w:hAnsi="Arial" w:cs="Arial"/>
          <w:b/>
          <w:bCs/>
          <w:sz w:val="24"/>
          <w:szCs w:val="24"/>
        </w:rPr>
        <w:t xml:space="preserve">ore </w:t>
      </w:r>
      <w:r w:rsidR="003C6103">
        <w:rPr>
          <w:rFonts w:ascii="Arial" w:eastAsia="Calibri" w:hAnsi="Arial" w:cs="Arial"/>
          <w:b/>
          <w:bCs/>
          <w:sz w:val="24"/>
          <w:szCs w:val="24"/>
        </w:rPr>
        <w:t>R</w:t>
      </w:r>
      <w:r w:rsidR="00424609" w:rsidRPr="58E7A656">
        <w:rPr>
          <w:rFonts w:ascii="Arial" w:eastAsia="Calibri" w:hAnsi="Arial" w:cs="Arial"/>
          <w:b/>
          <w:bCs/>
          <w:sz w:val="24"/>
          <w:szCs w:val="24"/>
        </w:rPr>
        <w:t xml:space="preserve">equirements </w:t>
      </w:r>
      <w:r w:rsidR="003C6103">
        <w:rPr>
          <w:rFonts w:ascii="Arial" w:eastAsia="Calibri" w:hAnsi="Arial" w:cs="Arial"/>
          <w:b/>
          <w:bCs/>
          <w:sz w:val="24"/>
          <w:szCs w:val="24"/>
        </w:rPr>
        <w:t>for</w:t>
      </w:r>
      <w:r w:rsidR="00424609" w:rsidRPr="58E7A656">
        <w:rPr>
          <w:rFonts w:ascii="Arial" w:eastAsia="Calibri" w:hAnsi="Arial" w:cs="Arial"/>
          <w:b/>
          <w:bCs/>
          <w:sz w:val="24"/>
          <w:szCs w:val="24"/>
        </w:rPr>
        <w:t xml:space="preserve"> </w:t>
      </w:r>
      <w:r w:rsidR="003C6103">
        <w:rPr>
          <w:rFonts w:ascii="Arial" w:eastAsia="Calibri" w:hAnsi="Arial" w:cs="Arial"/>
          <w:b/>
          <w:bCs/>
          <w:sz w:val="24"/>
          <w:szCs w:val="24"/>
        </w:rPr>
        <w:t xml:space="preserve">PRS/SRS Bandwidth Aggregation in </w:t>
      </w:r>
      <w:r w:rsidR="00424609" w:rsidRPr="00C00602">
        <w:rPr>
          <w:rFonts w:ascii="Arial" w:eastAsia="Calibri" w:hAnsi="Arial" w:cs="Arial"/>
          <w:b/>
          <w:bCs/>
          <w:sz w:val="24"/>
          <w:szCs w:val="24"/>
        </w:rPr>
        <w:t xml:space="preserve">NR </w:t>
      </w:r>
      <w:r w:rsidR="003C6103" w:rsidRPr="00C00602">
        <w:rPr>
          <w:rFonts w:ascii="Arial" w:eastAsia="Calibri" w:hAnsi="Arial" w:cs="Arial"/>
          <w:b/>
          <w:bCs/>
          <w:sz w:val="24"/>
          <w:szCs w:val="24"/>
        </w:rPr>
        <w:t>P</w:t>
      </w:r>
      <w:r w:rsidR="00424609" w:rsidRPr="00C00602">
        <w:rPr>
          <w:rFonts w:ascii="Arial" w:eastAsia="Calibri" w:hAnsi="Arial" w:cs="Arial"/>
          <w:b/>
          <w:bCs/>
          <w:sz w:val="24"/>
          <w:szCs w:val="24"/>
        </w:rPr>
        <w:t xml:space="preserve">ositioning </w:t>
      </w:r>
    </w:p>
    <w:p w14:paraId="641E8BEA" w14:textId="7057DEF8" w:rsidR="00841BCD" w:rsidRPr="00C00602" w:rsidRDefault="00841BCD" w:rsidP="29C56044">
      <w:pPr>
        <w:tabs>
          <w:tab w:val="left" w:pos="1985"/>
        </w:tabs>
        <w:spacing w:after="120" w:line="240" w:lineRule="auto"/>
        <w:rPr>
          <w:rFonts w:ascii="Arial" w:eastAsia="MS Mincho" w:hAnsi="Arial" w:cs="Arial"/>
          <w:b/>
          <w:bCs/>
          <w:sz w:val="24"/>
          <w:szCs w:val="24"/>
        </w:rPr>
      </w:pPr>
      <w:r w:rsidRPr="00C00602">
        <w:rPr>
          <w:rFonts w:ascii="Arial" w:eastAsia="MS Mincho" w:hAnsi="Arial" w:cs="Arial"/>
          <w:b/>
          <w:bCs/>
          <w:sz w:val="24"/>
          <w:szCs w:val="24"/>
        </w:rPr>
        <w:t>Agenda item:</w:t>
      </w:r>
      <w:r w:rsidRPr="00C00602">
        <w:tab/>
      </w:r>
      <w:r w:rsidR="5165CCC9" w:rsidRPr="00C00602">
        <w:rPr>
          <w:rFonts w:ascii="Arial" w:eastAsia="MS Mincho" w:hAnsi="Arial" w:cs="Arial"/>
          <w:b/>
          <w:bCs/>
          <w:sz w:val="24"/>
          <w:szCs w:val="24"/>
        </w:rPr>
        <w:t>8.23.3.5</w:t>
      </w:r>
    </w:p>
    <w:p w14:paraId="07144160" w14:textId="465892DD" w:rsidR="00D66188" w:rsidRPr="00EF698B" w:rsidRDefault="00841BCD" w:rsidP="00841BCD">
      <w:pPr>
        <w:tabs>
          <w:tab w:val="left" w:pos="1985"/>
        </w:tabs>
        <w:rPr>
          <w:rFonts w:ascii="Arial" w:eastAsia="Calibri" w:hAnsi="Arial" w:cs="Arial"/>
          <w:b/>
          <w:bCs/>
          <w:sz w:val="24"/>
        </w:rPr>
      </w:pPr>
      <w:r w:rsidRPr="00C00602">
        <w:rPr>
          <w:rFonts w:ascii="Arial" w:eastAsia="Calibri" w:hAnsi="Arial" w:cs="Arial"/>
          <w:b/>
          <w:bCs/>
          <w:sz w:val="24"/>
        </w:rPr>
        <w:t>Document for:</w:t>
      </w:r>
      <w:r w:rsidRPr="00C00602">
        <w:rPr>
          <w:rFonts w:ascii="Arial" w:eastAsia="Calibri" w:hAnsi="Arial" w:cs="Arial"/>
          <w:b/>
          <w:bCs/>
          <w:sz w:val="24"/>
        </w:rPr>
        <w:tab/>
      </w:r>
      <w:r w:rsidR="00AE6D09" w:rsidRPr="00C00602">
        <w:rPr>
          <w:rFonts w:ascii="Arial" w:eastAsia="Calibri" w:hAnsi="Arial" w:cs="Arial"/>
          <w:b/>
          <w:bCs/>
          <w:sz w:val="24"/>
        </w:rPr>
        <w:t>Discussion</w:t>
      </w:r>
    </w:p>
    <w:p w14:paraId="7B15C003" w14:textId="77777777" w:rsidR="00841BCD" w:rsidRPr="00EF698B" w:rsidRDefault="00841BCD" w:rsidP="00DB4A7F">
      <w:pPr>
        <w:pStyle w:val="RAN4H1"/>
        <w:rPr>
          <w:lang w:val="en-US"/>
        </w:rPr>
      </w:pPr>
      <w:r w:rsidRPr="00EF698B">
        <w:rPr>
          <w:lang w:val="en-US"/>
        </w:rPr>
        <w:t>Intro</w:t>
      </w:r>
      <w:r w:rsidRPr="00EF698B">
        <w:rPr>
          <w:rStyle w:val="RAN4H1Char"/>
          <w:lang w:val="en-US"/>
        </w:rPr>
        <w:t>ductio</w:t>
      </w:r>
      <w:r w:rsidRPr="00EF698B">
        <w:rPr>
          <w:lang w:val="en-US"/>
        </w:rPr>
        <w:t>n</w:t>
      </w:r>
    </w:p>
    <w:p w14:paraId="3F37E024" w14:textId="6AE4A96A" w:rsidR="00C00602" w:rsidRDefault="008D055F" w:rsidP="00496DF7">
      <w:r w:rsidRPr="008D055F">
        <w:t xml:space="preserve">The specification of positioning </w:t>
      </w:r>
      <w:r w:rsidR="004A4AE9">
        <w:t xml:space="preserve">using </w:t>
      </w:r>
      <w:r w:rsidR="00C00602">
        <w:t xml:space="preserve">PRS/SRS </w:t>
      </w:r>
      <w:r w:rsidR="002C579F">
        <w:t>bandwidth</w:t>
      </w:r>
      <w:r w:rsidR="00C00602">
        <w:t xml:space="preserve"> </w:t>
      </w:r>
      <w:r w:rsidR="004A4AE9">
        <w:t xml:space="preserve">aggregation </w:t>
      </w:r>
      <w:r w:rsidRPr="008D055F">
        <w:t xml:space="preserve">is one of the objectives in the Rel-18 WID on expanded and improved positioning [1]. </w:t>
      </w:r>
    </w:p>
    <w:p w14:paraId="1724B866" w14:textId="6B3FFA3A" w:rsidR="004A4AE9" w:rsidRDefault="00C00602" w:rsidP="00496DF7">
      <w:r>
        <w:t xml:space="preserve">This contribution summarizes RAN4 #106bis-e agreements and lists discussion on some of the open issues </w:t>
      </w:r>
      <w:r w:rsidR="007D4FE2">
        <w:t xml:space="preserve">as contained in the WF [2] </w:t>
      </w:r>
      <w:proofErr w:type="gramStart"/>
      <w:r>
        <w:t>with regard to</w:t>
      </w:r>
      <w:proofErr w:type="gramEnd"/>
      <w:r>
        <w:t xml:space="preserve"> impacts to RRM core requirements for PRS/SRS bandwidth aggregation. </w:t>
      </w:r>
      <w:r w:rsidR="00405D6A">
        <w:t xml:space="preserve">It also deals with the incoming RAN1 LS [3]. </w:t>
      </w:r>
      <w:r>
        <w:t>RAN1 #112bis-e agreements are listed in Annex</w:t>
      </w:r>
      <w:r w:rsidR="00AB0545">
        <w:t xml:space="preserve"> 2</w:t>
      </w:r>
      <w:r>
        <w:t>.</w:t>
      </w:r>
    </w:p>
    <w:p w14:paraId="5E6E091D" w14:textId="77777777" w:rsidR="003B659E" w:rsidRPr="00EF698B" w:rsidRDefault="003B659E" w:rsidP="00DB4A7F">
      <w:pPr>
        <w:pStyle w:val="RAN4H1"/>
        <w:rPr>
          <w:lang w:val="en-US"/>
        </w:rPr>
      </w:pPr>
      <w:r w:rsidRPr="00EF698B">
        <w:rPr>
          <w:lang w:val="en-US"/>
        </w:rPr>
        <w:t>Discussion</w:t>
      </w:r>
    </w:p>
    <w:p w14:paraId="3416EB7C" w14:textId="77777777" w:rsidR="009A6FA5" w:rsidRPr="00261C53" w:rsidRDefault="009A6FA5" w:rsidP="00DB4A7F">
      <w:pPr>
        <w:pStyle w:val="RAN4H2"/>
      </w:pPr>
      <w:r>
        <w:t>RAN4 agreements and open issues</w:t>
      </w:r>
    </w:p>
    <w:p w14:paraId="6E54D620" w14:textId="6C1C86FD" w:rsidR="009A6FA5" w:rsidRDefault="009A6FA5" w:rsidP="009A6FA5">
      <w:r>
        <w:t xml:space="preserve">RAN4 agreements and </w:t>
      </w:r>
      <w:r w:rsidR="00AB0545">
        <w:t xml:space="preserve">the </w:t>
      </w:r>
      <w:r>
        <w:t>list of open issues from RAN4 #106bis-e are captured in WF [2]</w:t>
      </w:r>
      <w:r w:rsidR="00AC61F5">
        <w:t>, replicated below.</w:t>
      </w:r>
    </w:p>
    <w:tbl>
      <w:tblPr>
        <w:tblStyle w:val="TableGrid"/>
        <w:tblW w:w="0" w:type="auto"/>
        <w:tblLook w:val="04A0" w:firstRow="1" w:lastRow="0" w:firstColumn="1" w:lastColumn="0" w:noHBand="0" w:noVBand="1"/>
      </w:tblPr>
      <w:tblGrid>
        <w:gridCol w:w="9617"/>
      </w:tblGrid>
      <w:tr w:rsidR="009A6FA5" w14:paraId="26FC5D5D" w14:textId="77777777" w:rsidTr="009A6FA5">
        <w:tc>
          <w:tcPr>
            <w:tcW w:w="9617" w:type="dxa"/>
          </w:tcPr>
          <w:p w14:paraId="4A705540" w14:textId="77777777" w:rsidR="009A6FA5" w:rsidRPr="009A6FA5" w:rsidRDefault="009A6FA5" w:rsidP="009A6FA5">
            <w:pPr>
              <w:keepNext/>
              <w:keepLines/>
              <w:numPr>
                <w:ilvl w:val="2"/>
                <w:numId w:val="0"/>
              </w:numPr>
              <w:spacing w:before="120" w:after="180"/>
              <w:ind w:left="720" w:hanging="720"/>
              <w:outlineLvl w:val="2"/>
              <w:rPr>
                <w:rFonts w:ascii="Arial" w:eastAsia="SimSun" w:hAnsi="Arial" w:cs="Times New Roman"/>
                <w:sz w:val="24"/>
                <w:szCs w:val="24"/>
                <w:lang w:val="en-GB"/>
              </w:rPr>
            </w:pPr>
            <w:r w:rsidRPr="009A6FA5">
              <w:rPr>
                <w:rFonts w:ascii="Arial" w:eastAsia="SimSun" w:hAnsi="Arial" w:cs="Times New Roman"/>
                <w:sz w:val="24"/>
                <w:szCs w:val="24"/>
                <w:lang w:val="en-GB"/>
              </w:rPr>
              <w:t>Sub-topic 3-1: General aspects/scenarios for PRS/SRS BW aggregation</w:t>
            </w:r>
          </w:p>
          <w:p w14:paraId="528347F9" w14:textId="77777777" w:rsidR="009A6FA5" w:rsidRPr="009A6FA5" w:rsidRDefault="009A6FA5" w:rsidP="009A6FA5">
            <w:pPr>
              <w:spacing w:before="120"/>
              <w:rPr>
                <w:rFonts w:eastAsia="SimSun" w:cs="Times New Roman"/>
                <w:b/>
                <w:bCs/>
                <w:sz w:val="22"/>
                <w:u w:val="single"/>
                <w:lang w:val="en-GB"/>
              </w:rPr>
            </w:pPr>
            <w:r w:rsidRPr="009A6FA5">
              <w:rPr>
                <w:rFonts w:eastAsia="SimSun" w:cs="Times New Roman"/>
                <w:b/>
                <w:bCs/>
                <w:sz w:val="22"/>
                <w:u w:val="single"/>
                <w:lang w:val="en-GB"/>
              </w:rPr>
              <w:t>Issue 3-1-1: Applicable RRC states:</w:t>
            </w:r>
          </w:p>
          <w:p w14:paraId="116CFF7D" w14:textId="77777777" w:rsidR="009A6FA5" w:rsidRPr="009A6FA5" w:rsidRDefault="009A6FA5" w:rsidP="009A6FA5">
            <w:pPr>
              <w:spacing w:before="120" w:after="180"/>
              <w:rPr>
                <w:rFonts w:eastAsia="DengXian" w:cs="Times New Roman"/>
                <w:b/>
                <w:bCs/>
                <w:iCs/>
                <w:sz w:val="22"/>
                <w:u w:val="single"/>
                <w:lang w:eastAsia="zh-CN"/>
              </w:rPr>
            </w:pPr>
            <w:r w:rsidRPr="009A6FA5">
              <w:rPr>
                <w:rFonts w:eastAsia="DengXian" w:cs="Times New Roman"/>
                <w:b/>
                <w:bCs/>
                <w:iCs/>
                <w:sz w:val="22"/>
                <w:highlight w:val="green"/>
                <w:u w:val="single"/>
                <w:lang w:eastAsia="zh-CN"/>
              </w:rPr>
              <w:t>A</w:t>
            </w:r>
            <w:r w:rsidRPr="009A6FA5">
              <w:rPr>
                <w:rFonts w:eastAsia="DengXian" w:cs="Times New Roman" w:hint="eastAsia"/>
                <w:b/>
                <w:bCs/>
                <w:iCs/>
                <w:sz w:val="22"/>
                <w:highlight w:val="green"/>
                <w:u w:val="single"/>
                <w:lang w:eastAsia="zh-CN"/>
              </w:rPr>
              <w:t>greements</w:t>
            </w:r>
            <w:r w:rsidRPr="009A6FA5">
              <w:rPr>
                <w:rFonts w:eastAsia="DengXian" w:cs="Times New Roman" w:hint="eastAsia"/>
                <w:i/>
                <w:sz w:val="22"/>
                <w:highlight w:val="green"/>
                <w:lang w:eastAsia="zh-CN"/>
              </w:rPr>
              <w:t>:</w:t>
            </w:r>
          </w:p>
          <w:p w14:paraId="1D9224B2" w14:textId="77777777" w:rsidR="009A6FA5" w:rsidRPr="009A6FA5" w:rsidRDefault="009A6FA5" w:rsidP="00DB4A7F">
            <w:pPr>
              <w:numPr>
                <w:ilvl w:val="0"/>
                <w:numId w:val="15"/>
              </w:numPr>
              <w:spacing w:line="252" w:lineRule="auto"/>
              <w:ind w:left="357" w:hanging="357"/>
              <w:rPr>
                <w:rFonts w:eastAsia="SimSun" w:cs="Times New Roman"/>
                <w:szCs w:val="24"/>
                <w:lang w:eastAsia="ja-JP"/>
              </w:rPr>
            </w:pPr>
            <w:r w:rsidRPr="009A6FA5">
              <w:rPr>
                <w:rFonts w:eastAsia="SimSun" w:cs="Times New Roman"/>
                <w:szCs w:val="24"/>
                <w:lang w:eastAsia="zh-CN"/>
              </w:rPr>
              <w:t>Define the core requirements for PRS BW aggregation in both RRC_INACTIVE and RRC_CONNECTED states.</w:t>
            </w:r>
          </w:p>
          <w:p w14:paraId="0A9682AE" w14:textId="77777777" w:rsidR="009A6FA5" w:rsidRPr="009A6FA5" w:rsidRDefault="009A6FA5" w:rsidP="00DB4A7F">
            <w:pPr>
              <w:numPr>
                <w:ilvl w:val="0"/>
                <w:numId w:val="15"/>
              </w:numPr>
              <w:spacing w:after="120" w:line="252" w:lineRule="auto"/>
              <w:rPr>
                <w:rFonts w:eastAsia="SimSun" w:cs="Times New Roman"/>
                <w:szCs w:val="24"/>
                <w:lang w:eastAsia="ja-JP"/>
              </w:rPr>
            </w:pPr>
            <w:r w:rsidRPr="009A6FA5">
              <w:rPr>
                <w:rFonts w:eastAsia="SimSun" w:cs="Times New Roman"/>
                <w:szCs w:val="24"/>
                <w:lang w:eastAsia="zh-CN"/>
              </w:rPr>
              <w:t>Do not define requirements for RRC_IDLE state.</w:t>
            </w:r>
          </w:p>
          <w:p w14:paraId="4B2001A9" w14:textId="77777777" w:rsidR="009A6FA5" w:rsidRPr="009A6FA5" w:rsidRDefault="009A6FA5" w:rsidP="009A6FA5">
            <w:pPr>
              <w:spacing w:before="120"/>
              <w:rPr>
                <w:rFonts w:eastAsia="SimSun" w:cs="Times New Roman"/>
                <w:b/>
                <w:bCs/>
                <w:sz w:val="22"/>
                <w:u w:val="single"/>
                <w:lang w:val="en-GB"/>
              </w:rPr>
            </w:pPr>
            <w:r w:rsidRPr="009A6FA5">
              <w:rPr>
                <w:rFonts w:eastAsia="SimSun" w:cs="Times New Roman"/>
                <w:b/>
                <w:bCs/>
                <w:sz w:val="22"/>
                <w:u w:val="single"/>
                <w:lang w:val="en-GB"/>
              </w:rPr>
              <w:t>Issue 3-1-2: Applicable number of PFLs:</w:t>
            </w:r>
          </w:p>
          <w:p w14:paraId="25EC8FEE" w14:textId="77777777" w:rsidR="009A6FA5" w:rsidRPr="009A6FA5" w:rsidRDefault="009A6FA5" w:rsidP="009A6FA5">
            <w:pPr>
              <w:spacing w:before="120" w:after="180"/>
              <w:rPr>
                <w:rFonts w:eastAsia="DengXian" w:cs="Times New Roman"/>
                <w:b/>
                <w:bCs/>
                <w:iCs/>
                <w:sz w:val="22"/>
                <w:u w:val="single"/>
                <w:lang w:eastAsia="zh-CN"/>
              </w:rPr>
            </w:pPr>
            <w:r w:rsidRPr="009A6FA5">
              <w:rPr>
                <w:rFonts w:eastAsia="DengXian" w:cs="Times New Roman"/>
                <w:b/>
                <w:bCs/>
                <w:iCs/>
                <w:sz w:val="22"/>
                <w:highlight w:val="green"/>
                <w:u w:val="single"/>
                <w:lang w:eastAsia="zh-CN"/>
              </w:rPr>
              <w:t>A</w:t>
            </w:r>
            <w:r w:rsidRPr="009A6FA5">
              <w:rPr>
                <w:rFonts w:eastAsia="DengXian" w:cs="Times New Roman" w:hint="eastAsia"/>
                <w:b/>
                <w:bCs/>
                <w:iCs/>
                <w:sz w:val="22"/>
                <w:highlight w:val="green"/>
                <w:u w:val="single"/>
                <w:lang w:eastAsia="zh-CN"/>
              </w:rPr>
              <w:t>greements</w:t>
            </w:r>
            <w:r w:rsidRPr="009A6FA5">
              <w:rPr>
                <w:rFonts w:eastAsia="DengXian" w:cs="Times New Roman" w:hint="eastAsia"/>
                <w:i/>
                <w:sz w:val="22"/>
                <w:highlight w:val="green"/>
                <w:lang w:eastAsia="zh-CN"/>
              </w:rPr>
              <w:t>:</w:t>
            </w:r>
          </w:p>
          <w:p w14:paraId="7F5A67A3" w14:textId="77777777" w:rsidR="009A6FA5" w:rsidRPr="009A6FA5" w:rsidRDefault="009A6FA5" w:rsidP="00DB4A7F">
            <w:pPr>
              <w:numPr>
                <w:ilvl w:val="0"/>
                <w:numId w:val="15"/>
              </w:numPr>
              <w:contextualSpacing/>
              <w:rPr>
                <w:rFonts w:eastAsia="SimSun" w:cs="Times New Roman"/>
                <w:szCs w:val="24"/>
                <w:lang w:eastAsia="ja-JP"/>
              </w:rPr>
            </w:pPr>
            <w:r w:rsidRPr="009A6FA5">
              <w:rPr>
                <w:rFonts w:eastAsia="SimSun" w:cs="Times New Roman"/>
                <w:szCs w:val="24"/>
                <w:lang w:eastAsia="ja-JP"/>
              </w:rPr>
              <w:t xml:space="preserve">PRS </w:t>
            </w:r>
            <w:r w:rsidRPr="009A6FA5">
              <w:rPr>
                <w:rFonts w:eastAsia="SimSun" w:cs="Times New Roman"/>
                <w:szCs w:val="24"/>
                <w:u w:val="single"/>
                <w:lang w:eastAsia="ja-JP"/>
              </w:rPr>
              <w:t>core</w:t>
            </w:r>
            <w:r w:rsidRPr="009A6FA5">
              <w:rPr>
                <w:rFonts w:eastAsia="SimSun" w:cs="Times New Roman"/>
                <w:szCs w:val="24"/>
                <w:lang w:eastAsia="ja-JP"/>
              </w:rPr>
              <w:t xml:space="preserve"> requirements for PRS/SRS bandwidth aggregation are prioritized for up to ‘N</w:t>
            </w:r>
            <w:r w:rsidRPr="009A6FA5">
              <w:rPr>
                <w:rFonts w:eastAsia="SimSun" w:cs="Times New Roman"/>
                <w:szCs w:val="24"/>
                <w:vertAlign w:val="subscript"/>
                <w:lang w:eastAsia="ja-JP"/>
              </w:rPr>
              <w:t>DL</w:t>
            </w:r>
            <w:r w:rsidRPr="009A6FA5">
              <w:rPr>
                <w:rFonts w:eastAsia="SimSun" w:cs="Times New Roman"/>
                <w:szCs w:val="24"/>
                <w:lang w:eastAsia="ja-JP"/>
              </w:rPr>
              <w:t>’ number of DL and ‘N</w:t>
            </w:r>
            <w:r w:rsidRPr="009A6FA5">
              <w:rPr>
                <w:rFonts w:eastAsia="SimSun" w:cs="Times New Roman"/>
                <w:szCs w:val="24"/>
                <w:vertAlign w:val="subscript"/>
                <w:lang w:eastAsia="ja-JP"/>
              </w:rPr>
              <w:t>UL</w:t>
            </w:r>
            <w:r w:rsidRPr="009A6FA5">
              <w:rPr>
                <w:rFonts w:eastAsia="SimSun" w:cs="Times New Roman"/>
                <w:szCs w:val="24"/>
                <w:lang w:eastAsia="ja-JP"/>
              </w:rPr>
              <w:t>’ number of UL intra-band contiguous PFLs, where:</w:t>
            </w:r>
          </w:p>
          <w:p w14:paraId="4A46D1AC" w14:textId="77777777" w:rsidR="009A6FA5" w:rsidRPr="009A6FA5" w:rsidRDefault="009A6FA5" w:rsidP="00DB4A7F">
            <w:pPr>
              <w:numPr>
                <w:ilvl w:val="1"/>
                <w:numId w:val="15"/>
              </w:numPr>
              <w:spacing w:before="60"/>
              <w:ind w:left="1077" w:hanging="357"/>
              <w:rPr>
                <w:rFonts w:eastAsia="SimSun" w:cs="Times New Roman"/>
                <w:szCs w:val="24"/>
                <w:lang w:eastAsia="ja-JP"/>
              </w:rPr>
            </w:pPr>
            <w:r w:rsidRPr="009A6FA5">
              <w:rPr>
                <w:rFonts w:eastAsia="SimSun" w:cs="Times New Roman"/>
                <w:szCs w:val="24"/>
                <w:lang w:eastAsia="ja-JP"/>
              </w:rPr>
              <w:t>N</w:t>
            </w:r>
            <w:r w:rsidRPr="009A6FA5">
              <w:rPr>
                <w:rFonts w:eastAsia="SimSun" w:cs="Times New Roman"/>
                <w:szCs w:val="24"/>
                <w:vertAlign w:val="subscript"/>
                <w:lang w:eastAsia="ja-JP"/>
              </w:rPr>
              <w:t>DL</w:t>
            </w:r>
            <w:r w:rsidRPr="009A6FA5">
              <w:rPr>
                <w:rFonts w:eastAsia="SimSun" w:cs="Times New Roman"/>
                <w:szCs w:val="24"/>
                <w:lang w:eastAsia="ja-JP"/>
              </w:rPr>
              <w:t xml:space="preserve"> = 3 PFLs in DL and </w:t>
            </w:r>
          </w:p>
          <w:p w14:paraId="19E69E43" w14:textId="77777777" w:rsidR="009A6FA5" w:rsidRPr="009A6FA5" w:rsidRDefault="009A6FA5" w:rsidP="00DB4A7F">
            <w:pPr>
              <w:numPr>
                <w:ilvl w:val="1"/>
                <w:numId w:val="15"/>
              </w:numPr>
              <w:spacing w:before="60"/>
              <w:ind w:left="1077" w:hanging="357"/>
              <w:rPr>
                <w:rFonts w:eastAsia="SimSun" w:cs="Times New Roman"/>
                <w:szCs w:val="24"/>
                <w:lang w:eastAsia="ja-JP"/>
              </w:rPr>
            </w:pPr>
            <w:r w:rsidRPr="009A6FA5">
              <w:rPr>
                <w:rFonts w:eastAsia="SimSun" w:cs="Times New Roman"/>
                <w:szCs w:val="24"/>
                <w:lang w:eastAsia="ja-JP"/>
              </w:rPr>
              <w:t>N</w:t>
            </w:r>
            <w:r w:rsidRPr="009A6FA5">
              <w:rPr>
                <w:rFonts w:eastAsia="SimSun" w:cs="Times New Roman"/>
                <w:szCs w:val="24"/>
                <w:vertAlign w:val="subscript"/>
                <w:lang w:eastAsia="ja-JP"/>
              </w:rPr>
              <w:t>UL</w:t>
            </w:r>
            <w:r w:rsidRPr="009A6FA5">
              <w:rPr>
                <w:rFonts w:eastAsia="SimSun" w:cs="Times New Roman"/>
                <w:szCs w:val="24"/>
                <w:lang w:eastAsia="ja-JP"/>
              </w:rPr>
              <w:t xml:space="preserve"> = 3 PFLs in UL</w:t>
            </w:r>
          </w:p>
          <w:p w14:paraId="3F521D99" w14:textId="77777777" w:rsidR="009A6FA5" w:rsidRPr="009A6FA5" w:rsidRDefault="009A6FA5" w:rsidP="00DB4A7F">
            <w:pPr>
              <w:numPr>
                <w:ilvl w:val="0"/>
                <w:numId w:val="15"/>
              </w:numPr>
              <w:spacing w:before="120" w:after="120" w:line="252" w:lineRule="auto"/>
              <w:ind w:left="357" w:hanging="357"/>
              <w:rPr>
                <w:rFonts w:eastAsia="SimSun" w:cs="Times New Roman"/>
                <w:szCs w:val="24"/>
                <w:lang w:eastAsia="ja-JP"/>
              </w:rPr>
            </w:pPr>
            <w:r w:rsidRPr="009A6FA5">
              <w:rPr>
                <w:rFonts w:eastAsia="SimSun" w:cs="Times New Roman"/>
                <w:szCs w:val="24"/>
                <w:lang w:val="en-GB" w:eastAsia="ja-JP"/>
              </w:rPr>
              <w:t xml:space="preserve">The number of PFLs for which PRS </w:t>
            </w:r>
            <w:r w:rsidRPr="009A6FA5">
              <w:rPr>
                <w:rFonts w:eastAsia="SimSun" w:cs="Times New Roman"/>
                <w:szCs w:val="24"/>
                <w:u w:val="single"/>
                <w:lang w:val="en-GB" w:eastAsia="ja-JP"/>
              </w:rPr>
              <w:t>accuracy</w:t>
            </w:r>
            <w:r w:rsidRPr="009A6FA5">
              <w:rPr>
                <w:rFonts w:eastAsia="SimSun" w:cs="Times New Roman"/>
                <w:szCs w:val="24"/>
                <w:lang w:val="en-GB" w:eastAsia="ja-JP"/>
              </w:rPr>
              <w:t xml:space="preserve"> requirements for PRS/SRS bandwidth aggregation shall be defined can be discussed during the performance part of the WI.</w:t>
            </w:r>
          </w:p>
          <w:p w14:paraId="4C464555" w14:textId="77777777" w:rsidR="009A6FA5" w:rsidRPr="009A6FA5" w:rsidRDefault="009A6FA5" w:rsidP="009A6FA5">
            <w:pPr>
              <w:spacing w:before="240"/>
              <w:rPr>
                <w:rFonts w:eastAsia="SimSun" w:cs="Times New Roman"/>
                <w:b/>
                <w:bCs/>
                <w:sz w:val="22"/>
                <w:u w:val="single"/>
                <w:lang w:val="en-GB"/>
              </w:rPr>
            </w:pPr>
            <w:r w:rsidRPr="009A6FA5">
              <w:rPr>
                <w:rFonts w:eastAsia="SimSun" w:cs="Times New Roman"/>
                <w:b/>
                <w:bCs/>
                <w:sz w:val="22"/>
                <w:u w:val="single"/>
                <w:lang w:val="en-GB"/>
              </w:rPr>
              <w:t>Issue 3-1-3: Applicable aggregated PRS/SRS BW:</w:t>
            </w:r>
          </w:p>
          <w:p w14:paraId="3EDEA40C" w14:textId="77777777" w:rsidR="009A6FA5" w:rsidRPr="009A6FA5" w:rsidRDefault="009A6FA5" w:rsidP="009A6FA5">
            <w:pPr>
              <w:spacing w:before="120" w:after="180"/>
              <w:rPr>
                <w:rFonts w:eastAsia="DengXian" w:cs="Times New Roman"/>
                <w:b/>
                <w:bCs/>
                <w:iCs/>
                <w:sz w:val="22"/>
                <w:u w:val="single"/>
                <w:lang w:eastAsia="zh-CN"/>
              </w:rPr>
            </w:pPr>
            <w:r w:rsidRPr="009A6FA5">
              <w:rPr>
                <w:rFonts w:eastAsia="DengXian" w:cs="Times New Roman"/>
                <w:b/>
                <w:bCs/>
                <w:iCs/>
                <w:sz w:val="22"/>
                <w:highlight w:val="green"/>
                <w:u w:val="single"/>
                <w:lang w:eastAsia="zh-CN"/>
              </w:rPr>
              <w:t>A</w:t>
            </w:r>
            <w:r w:rsidRPr="009A6FA5">
              <w:rPr>
                <w:rFonts w:eastAsia="DengXian" w:cs="Times New Roman" w:hint="eastAsia"/>
                <w:b/>
                <w:bCs/>
                <w:iCs/>
                <w:sz w:val="22"/>
                <w:highlight w:val="green"/>
                <w:u w:val="single"/>
                <w:lang w:eastAsia="zh-CN"/>
              </w:rPr>
              <w:t>greements</w:t>
            </w:r>
            <w:r w:rsidRPr="009A6FA5">
              <w:rPr>
                <w:rFonts w:eastAsia="DengXian" w:cs="Times New Roman" w:hint="eastAsia"/>
                <w:i/>
                <w:sz w:val="22"/>
                <w:highlight w:val="green"/>
                <w:lang w:eastAsia="zh-CN"/>
              </w:rPr>
              <w:t>:</w:t>
            </w:r>
          </w:p>
          <w:p w14:paraId="7E4835D9" w14:textId="77777777" w:rsidR="009A6FA5" w:rsidRPr="009A6FA5" w:rsidRDefault="009A6FA5" w:rsidP="00DB4A7F">
            <w:pPr>
              <w:numPr>
                <w:ilvl w:val="0"/>
                <w:numId w:val="15"/>
              </w:numPr>
              <w:contextualSpacing/>
              <w:rPr>
                <w:rFonts w:eastAsia="SimSun" w:cs="Times New Roman"/>
                <w:szCs w:val="24"/>
                <w:lang w:eastAsia="ja-JP"/>
              </w:rPr>
            </w:pPr>
            <w:r w:rsidRPr="009A6FA5">
              <w:rPr>
                <w:rFonts w:eastAsia="SimSun" w:cs="Times New Roman"/>
                <w:szCs w:val="24"/>
                <w:lang w:eastAsia="ja-JP"/>
              </w:rPr>
              <w:t>The impact (if any) of maximum targeted aggregated BW for PRS/SRS on PRS requirements is discussed after the RAN1 and RF session agreements on the maximum targeted aggregated BW for PRS/SRS.</w:t>
            </w:r>
          </w:p>
          <w:p w14:paraId="174AADDB" w14:textId="77777777" w:rsidR="009A6FA5" w:rsidRDefault="009A6FA5" w:rsidP="009A6FA5"/>
        </w:tc>
      </w:tr>
    </w:tbl>
    <w:p w14:paraId="5E6F526E" w14:textId="77777777" w:rsidR="009A6FA5" w:rsidRDefault="009A6FA5" w:rsidP="009A6FA5"/>
    <w:tbl>
      <w:tblPr>
        <w:tblStyle w:val="TableGrid"/>
        <w:tblW w:w="0" w:type="auto"/>
        <w:tblLook w:val="04A0" w:firstRow="1" w:lastRow="0" w:firstColumn="1" w:lastColumn="0" w:noHBand="0" w:noVBand="1"/>
      </w:tblPr>
      <w:tblGrid>
        <w:gridCol w:w="9617"/>
      </w:tblGrid>
      <w:tr w:rsidR="009A6FA5" w14:paraId="7075F1A7" w14:textId="77777777" w:rsidTr="00785F16">
        <w:tc>
          <w:tcPr>
            <w:tcW w:w="9617" w:type="dxa"/>
          </w:tcPr>
          <w:p w14:paraId="00F97E31"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lastRenderedPageBreak/>
              <w:t>Issue 3-1-4: PRS/SRS bandwidth aggregation with and without CA for communication:</w:t>
            </w:r>
          </w:p>
          <w:p w14:paraId="7E6AD099"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62D183A1"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DengXian" w:cs="Times New Roman"/>
                <w:iCs/>
                <w:szCs w:val="20"/>
                <w:lang w:eastAsia="zh-CN"/>
              </w:rPr>
              <w:t>Scenarios (if any) in which the CA for communication can impact the ongoing PRS measurements, which are performed in measurements gaps:</w:t>
            </w:r>
          </w:p>
          <w:p w14:paraId="1AB39B38" w14:textId="77777777" w:rsidR="009A6FA5" w:rsidRPr="009A6FA5" w:rsidRDefault="009A6FA5" w:rsidP="00DB4A7F">
            <w:pPr>
              <w:numPr>
                <w:ilvl w:val="1"/>
                <w:numId w:val="15"/>
              </w:numPr>
              <w:overflowPunct w:val="0"/>
              <w:autoSpaceDE w:val="0"/>
              <w:autoSpaceDN w:val="0"/>
              <w:adjustRightInd w:val="0"/>
              <w:spacing w:before="120"/>
              <w:ind w:left="1077" w:hanging="357"/>
              <w:textAlignment w:val="baseline"/>
              <w:rPr>
                <w:rFonts w:eastAsia="DengXian" w:cs="Times New Roman"/>
                <w:iCs/>
                <w:szCs w:val="20"/>
                <w:lang w:eastAsia="zh-CN"/>
              </w:rPr>
            </w:pPr>
            <w:r w:rsidRPr="009A6FA5">
              <w:rPr>
                <w:rFonts w:eastAsia="DengXian" w:cs="Times New Roman"/>
                <w:iCs/>
                <w:szCs w:val="20"/>
                <w:lang w:eastAsia="zh-CN"/>
              </w:rPr>
              <w:t xml:space="preserve">The PRS aggregation (DL part) across the PFLs within gaps RRC connected neither impacts the CA for communication and nor it is impacted by the CA for communication. </w:t>
            </w:r>
          </w:p>
          <w:p w14:paraId="7756841D" w14:textId="77777777" w:rsidR="009A6FA5" w:rsidRPr="009A6FA5" w:rsidRDefault="009A6FA5" w:rsidP="00DB4A7F">
            <w:pPr>
              <w:numPr>
                <w:ilvl w:val="1"/>
                <w:numId w:val="15"/>
              </w:numPr>
              <w:overflowPunct w:val="0"/>
              <w:autoSpaceDE w:val="0"/>
              <w:autoSpaceDN w:val="0"/>
              <w:adjustRightInd w:val="0"/>
              <w:spacing w:before="120" w:after="120"/>
              <w:ind w:left="1077" w:hanging="357"/>
              <w:textAlignment w:val="baseline"/>
              <w:rPr>
                <w:rFonts w:eastAsia="DengXian" w:cs="Times New Roman"/>
                <w:iCs/>
                <w:szCs w:val="20"/>
                <w:lang w:eastAsia="zh-CN"/>
              </w:rPr>
            </w:pPr>
            <w:r w:rsidRPr="009A6FA5">
              <w:rPr>
                <w:rFonts w:eastAsia="DengXian" w:cs="Times New Roman"/>
                <w:iCs/>
                <w:szCs w:val="20"/>
                <w:lang w:eastAsia="zh-CN"/>
              </w:rPr>
              <w:t>Any impact of the CA for communication on the SRS aggregation (UL part) is up to RAN1 discussion.</w:t>
            </w:r>
          </w:p>
          <w:p w14:paraId="4D174565"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3-1-5: Impact of activation status of CC on PRS/SRS bandwidth aggregation:</w:t>
            </w:r>
          </w:p>
          <w:p w14:paraId="10CE0D16"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4BD8ACDB"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DengXian" w:cs="Times New Roman"/>
                <w:iCs/>
                <w:szCs w:val="20"/>
                <w:lang w:eastAsia="zh-CN"/>
              </w:rPr>
              <w:t xml:space="preserve">This issue is </w:t>
            </w:r>
            <w:r w:rsidRPr="009A6FA5">
              <w:rPr>
                <w:rFonts w:eastAsia="SimSun" w:cs="Times New Roman"/>
                <w:szCs w:val="20"/>
                <w:lang w:eastAsia="ja-JP"/>
              </w:rPr>
              <w:t>merge with issue 3-1-4 to first broadly identify the impact of CA on PRS/SRS aggregation.</w:t>
            </w:r>
          </w:p>
          <w:p w14:paraId="526C194F" w14:textId="77777777" w:rsidR="009A6FA5" w:rsidRPr="009A6FA5" w:rsidRDefault="009A6FA5" w:rsidP="009A6FA5">
            <w:pPr>
              <w:spacing w:line="252" w:lineRule="auto"/>
              <w:rPr>
                <w:rFonts w:eastAsia="SimSun" w:cs="Times New Roman"/>
                <w:szCs w:val="20"/>
                <w:lang w:eastAsia="ja-JP"/>
              </w:rPr>
            </w:pPr>
          </w:p>
          <w:p w14:paraId="1813DE0B" w14:textId="77777777" w:rsidR="009A6FA5" w:rsidRPr="009A6FA5" w:rsidRDefault="009A6FA5" w:rsidP="009A6FA5">
            <w:pPr>
              <w:keepNext/>
              <w:keepLines/>
              <w:numPr>
                <w:ilvl w:val="2"/>
                <w:numId w:val="0"/>
              </w:numPr>
              <w:spacing w:before="120" w:after="180"/>
              <w:ind w:left="720" w:hanging="720"/>
              <w:outlineLvl w:val="2"/>
              <w:rPr>
                <w:rFonts w:ascii="Arial" w:eastAsia="SimSun" w:hAnsi="Arial" w:cs="Times New Roman"/>
                <w:sz w:val="24"/>
                <w:szCs w:val="24"/>
                <w:lang w:val="en-GB"/>
              </w:rPr>
            </w:pPr>
            <w:r w:rsidRPr="009A6FA5">
              <w:rPr>
                <w:rFonts w:ascii="Arial" w:eastAsia="SimSun" w:hAnsi="Arial" w:cs="Times New Roman"/>
                <w:sz w:val="24"/>
                <w:szCs w:val="24"/>
                <w:lang w:val="en-GB"/>
              </w:rPr>
              <w:t>Sub-topic 3-2: PRS measurement requirements for PRS/SRS bandwidth aggregation</w:t>
            </w:r>
          </w:p>
          <w:p w14:paraId="4D3A0684"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3-2-1: When to start RAN4 work on PRS/SRS bandwidth aggregation?</w:t>
            </w:r>
          </w:p>
          <w:p w14:paraId="4618CA79"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401C599A"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SimSun" w:cs="Times New Roman"/>
                <w:szCs w:val="20"/>
                <w:lang w:eastAsia="ja-JP"/>
              </w:rPr>
              <w:t>Wait for RAN1 progress on PRS/SRS bandwidth aggregation before starting RAN4 work.</w:t>
            </w:r>
          </w:p>
          <w:p w14:paraId="1AA63407"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3-2-2: Conditions for requirements for PRS/SRS bandwidth aggregation:</w:t>
            </w:r>
          </w:p>
          <w:p w14:paraId="7526A42A"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6674E53A"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SimSun" w:cs="Times New Roman"/>
                <w:szCs w:val="20"/>
                <w:lang w:eastAsia="ja-JP"/>
              </w:rPr>
              <w:t>Wait for RAN1 progress on necessary conditions under which the PRS/SRS bandwidth aggregation applies before discussing RAN4 specific conditions.</w:t>
            </w:r>
          </w:p>
          <w:p w14:paraId="2D8AD995"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3-2-3: PRS measurement period for PRS/SRS bandwidth aggregation:</w:t>
            </w:r>
          </w:p>
          <w:p w14:paraId="42C9F81A"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593FE884"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DengXian" w:cs="Times New Roman"/>
                <w:iCs/>
                <w:szCs w:val="20"/>
                <w:lang w:eastAsia="zh-CN"/>
              </w:rPr>
              <w:t>PRS measurement period for PRS/SRS bandwidth aggregation:</w:t>
            </w:r>
          </w:p>
          <w:p w14:paraId="03C7FF73" w14:textId="77777777" w:rsidR="009A6FA5" w:rsidRPr="009A6FA5" w:rsidRDefault="009A6FA5" w:rsidP="00DB4A7F">
            <w:pPr>
              <w:numPr>
                <w:ilvl w:val="0"/>
                <w:numId w:val="15"/>
              </w:numPr>
              <w:overflowPunct w:val="0"/>
              <w:autoSpaceDE w:val="0"/>
              <w:autoSpaceDN w:val="0"/>
              <w:adjustRightInd w:val="0"/>
              <w:spacing w:before="120" w:after="120"/>
              <w:textAlignment w:val="baseline"/>
              <w:rPr>
                <w:rFonts w:eastAsia="DengXian" w:cs="Times New Roman"/>
                <w:iCs/>
                <w:szCs w:val="20"/>
                <w:lang w:eastAsia="zh-CN"/>
              </w:rPr>
            </w:pPr>
            <w:r w:rsidRPr="009A6FA5">
              <w:rPr>
                <w:rFonts w:eastAsia="DengXian" w:cs="Times New Roman"/>
                <w:iCs/>
                <w:szCs w:val="20"/>
                <w:lang w:eastAsia="zh-CN"/>
              </w:rPr>
              <w:t>Option 1:</w:t>
            </w:r>
          </w:p>
          <w:p w14:paraId="2A9F9D0B" w14:textId="77777777" w:rsidR="009A6FA5" w:rsidRPr="009A6FA5" w:rsidRDefault="009A6FA5" w:rsidP="00DB4A7F">
            <w:pPr>
              <w:numPr>
                <w:ilvl w:val="1"/>
                <w:numId w:val="15"/>
              </w:numPr>
              <w:overflowPunct w:val="0"/>
              <w:autoSpaceDE w:val="0"/>
              <w:autoSpaceDN w:val="0"/>
              <w:adjustRightInd w:val="0"/>
              <w:spacing w:after="120"/>
              <w:textAlignment w:val="baseline"/>
              <w:rPr>
                <w:rFonts w:eastAsia="DengXian" w:cs="Times New Roman"/>
                <w:iCs/>
                <w:szCs w:val="20"/>
                <w:lang w:eastAsia="zh-CN"/>
              </w:rPr>
            </w:pPr>
            <w:r w:rsidRPr="009A6FA5">
              <w:rPr>
                <w:rFonts w:eastAsia="DengXian" w:cs="Times New Roman"/>
                <w:iCs/>
                <w:szCs w:val="20"/>
                <w:lang w:eastAsia="zh-CN"/>
              </w:rPr>
              <w:t>Existing PRS measurement period requirements in Rel-17 can be used as baseline for defining corresponding PRS measurement period requirements for PRS/SRS bandwidth aggregation.</w:t>
            </w:r>
          </w:p>
          <w:p w14:paraId="485886A9" w14:textId="77777777" w:rsidR="009A6FA5" w:rsidRPr="009A6FA5" w:rsidRDefault="009A6FA5" w:rsidP="00DB4A7F">
            <w:pPr>
              <w:numPr>
                <w:ilvl w:val="2"/>
                <w:numId w:val="15"/>
              </w:numPr>
              <w:overflowPunct w:val="0"/>
              <w:autoSpaceDE w:val="0"/>
              <w:autoSpaceDN w:val="0"/>
              <w:adjustRightInd w:val="0"/>
              <w:spacing w:after="120"/>
              <w:textAlignment w:val="baseline"/>
              <w:rPr>
                <w:rFonts w:eastAsia="DengXian" w:cs="Times New Roman"/>
                <w:iCs/>
                <w:szCs w:val="20"/>
                <w:lang w:eastAsia="zh-CN"/>
              </w:rPr>
            </w:pPr>
            <w:r w:rsidRPr="009A6FA5">
              <w:rPr>
                <w:rFonts w:eastAsia="DengXian" w:cs="Times New Roman"/>
                <w:iCs/>
                <w:szCs w:val="20"/>
                <w:lang w:eastAsia="zh-CN"/>
              </w:rPr>
              <w:t xml:space="preserve">Details related to </w:t>
            </w:r>
            <w:proofErr w:type="gramStart"/>
            <w:r w:rsidRPr="009A6FA5">
              <w:rPr>
                <w:rFonts w:eastAsia="DengXian" w:cs="Times New Roman"/>
                <w:iCs/>
                <w:szCs w:val="20"/>
                <w:lang w:eastAsia="zh-CN"/>
              </w:rPr>
              <w:t>e.g.</w:t>
            </w:r>
            <w:proofErr w:type="gramEnd"/>
            <w:r w:rsidRPr="009A6FA5">
              <w:rPr>
                <w:rFonts w:eastAsia="DengXian" w:cs="Times New Roman"/>
                <w:iCs/>
                <w:szCs w:val="20"/>
                <w:lang w:eastAsia="zh-CN"/>
              </w:rPr>
              <w:t xml:space="preserve"> PFLs, PRS periodicity etc., are FFS</w:t>
            </w:r>
          </w:p>
          <w:p w14:paraId="0732EF2B" w14:textId="77777777" w:rsidR="009A6FA5" w:rsidRPr="009A6FA5" w:rsidRDefault="009A6FA5" w:rsidP="00DB4A7F">
            <w:pPr>
              <w:numPr>
                <w:ilvl w:val="0"/>
                <w:numId w:val="15"/>
              </w:numPr>
              <w:spacing w:line="252" w:lineRule="auto"/>
              <w:rPr>
                <w:rFonts w:eastAsia="SimSun" w:cs="Times New Roman"/>
                <w:szCs w:val="20"/>
                <w:lang w:eastAsia="ja-JP"/>
              </w:rPr>
            </w:pPr>
            <w:r w:rsidRPr="009A6FA5">
              <w:rPr>
                <w:rFonts w:eastAsia="DengXian" w:cs="Times New Roman"/>
                <w:iCs/>
                <w:szCs w:val="20"/>
                <w:lang w:eastAsia="zh-CN"/>
              </w:rPr>
              <w:t>Other options are not precluded.</w:t>
            </w:r>
          </w:p>
          <w:p w14:paraId="480DFC11"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3-2-4: Impact of PRS/SRS bandwidth aggregation on CA for communication:</w:t>
            </w:r>
          </w:p>
          <w:p w14:paraId="5B8C01E6"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2531B9B6" w14:textId="77777777" w:rsidR="009A6FA5" w:rsidRPr="009A6FA5" w:rsidRDefault="009A6FA5" w:rsidP="00DB4A7F">
            <w:pPr>
              <w:numPr>
                <w:ilvl w:val="0"/>
                <w:numId w:val="15"/>
              </w:numPr>
              <w:contextualSpacing/>
              <w:rPr>
                <w:rFonts w:eastAsia="SimSun" w:cs="Times New Roman"/>
                <w:szCs w:val="20"/>
                <w:lang w:eastAsia="ja-JP"/>
              </w:rPr>
            </w:pPr>
            <w:r w:rsidRPr="009A6FA5">
              <w:rPr>
                <w:rFonts w:eastAsia="SimSun" w:cs="Times New Roman"/>
                <w:szCs w:val="20"/>
                <w:lang w:eastAsia="ja-JP"/>
              </w:rPr>
              <w:t>PRS measurement with PRS/SRS bandwidth aggregation performed in gaps does not impact the ongoing CA/DC for communication except that no data scheduling is possible during the gaps.</w:t>
            </w:r>
          </w:p>
          <w:p w14:paraId="7FAE36D5"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3-2-5: Priority between PRS measurement and CA for communication in RRC inactive:</w:t>
            </w:r>
          </w:p>
          <w:p w14:paraId="597A80AA"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4BA6DA31" w14:textId="77777777" w:rsidR="009A6FA5" w:rsidRPr="009A6FA5" w:rsidRDefault="009A6FA5" w:rsidP="00DB4A7F">
            <w:pPr>
              <w:numPr>
                <w:ilvl w:val="0"/>
                <w:numId w:val="15"/>
              </w:numPr>
              <w:contextualSpacing/>
              <w:rPr>
                <w:rFonts w:eastAsia="SimSun" w:cs="Times New Roman"/>
                <w:szCs w:val="20"/>
                <w:lang w:eastAsia="ja-JP"/>
              </w:rPr>
            </w:pPr>
            <w:r w:rsidRPr="009A6FA5">
              <w:rPr>
                <w:rFonts w:eastAsia="SimSun" w:cs="Times New Roman"/>
                <w:szCs w:val="20"/>
                <w:lang w:eastAsia="ja-JP"/>
              </w:rPr>
              <w:t>Wait for RAN1 agreement on priority between the PRS measurements and data communication in RRC_INACTIVE state.</w:t>
            </w:r>
          </w:p>
          <w:p w14:paraId="5B0D5ADF"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3-2-6: Guard period between data and positioning period in UL:</w:t>
            </w:r>
          </w:p>
          <w:p w14:paraId="2A640B62"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5B15776E" w14:textId="77777777" w:rsidR="009A6FA5" w:rsidRPr="009A6FA5" w:rsidRDefault="009A6FA5" w:rsidP="00DB4A7F">
            <w:pPr>
              <w:numPr>
                <w:ilvl w:val="0"/>
                <w:numId w:val="15"/>
              </w:numPr>
              <w:spacing w:line="252" w:lineRule="auto"/>
              <w:ind w:left="357" w:hanging="357"/>
              <w:rPr>
                <w:rFonts w:eastAsia="SimSun" w:cs="Times New Roman"/>
                <w:szCs w:val="20"/>
                <w:lang w:eastAsia="ja-JP"/>
              </w:rPr>
            </w:pPr>
            <w:r w:rsidRPr="009A6FA5">
              <w:rPr>
                <w:rFonts w:eastAsia="SimSun" w:cs="Times New Roman"/>
                <w:szCs w:val="20"/>
                <w:lang w:eastAsia="ja-JP"/>
              </w:rPr>
              <w:t>Guard period (if any) between data and SRS aggregation (in UL) is up to RAN1 design</w:t>
            </w:r>
          </w:p>
          <w:p w14:paraId="6193A614"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lastRenderedPageBreak/>
              <w:t>Issue 3-2-7: UE capability related to PRS/SRS bandwidth:</w:t>
            </w:r>
          </w:p>
          <w:p w14:paraId="7857356A"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44A90FC7" w14:textId="77777777" w:rsidR="009A6FA5" w:rsidRPr="009A6FA5" w:rsidRDefault="009A6FA5" w:rsidP="00DB4A7F">
            <w:pPr>
              <w:numPr>
                <w:ilvl w:val="0"/>
                <w:numId w:val="15"/>
              </w:numPr>
              <w:spacing w:after="120"/>
              <w:ind w:left="357" w:hanging="357"/>
              <w:rPr>
                <w:rFonts w:eastAsia="SimSun" w:cs="Times New Roman"/>
                <w:szCs w:val="20"/>
                <w:lang w:eastAsia="ja-JP"/>
              </w:rPr>
            </w:pPr>
            <w:r w:rsidRPr="009A6FA5">
              <w:rPr>
                <w:rFonts w:eastAsia="SimSun" w:cs="Times New Roman"/>
                <w:szCs w:val="20"/>
                <w:lang w:eastAsia="ja-JP"/>
              </w:rPr>
              <w:t>UE capability related to PRS/SRS aggregation is for RAN1 to decide and is not within RAN4 scope.</w:t>
            </w:r>
          </w:p>
          <w:p w14:paraId="24CF3144" w14:textId="77777777" w:rsidR="009A6FA5" w:rsidRPr="009A6FA5" w:rsidRDefault="009A6FA5" w:rsidP="009A6FA5">
            <w:pPr>
              <w:keepNext/>
              <w:keepLines/>
              <w:numPr>
                <w:ilvl w:val="2"/>
                <w:numId w:val="0"/>
              </w:numPr>
              <w:spacing w:before="240" w:after="180"/>
              <w:ind w:left="720" w:hanging="720"/>
              <w:outlineLvl w:val="2"/>
              <w:rPr>
                <w:rFonts w:ascii="Arial" w:eastAsia="SimSun" w:hAnsi="Arial" w:cs="Times New Roman"/>
                <w:sz w:val="24"/>
                <w:szCs w:val="24"/>
                <w:lang w:val="en-GB"/>
              </w:rPr>
            </w:pPr>
            <w:r w:rsidRPr="009A6FA5">
              <w:rPr>
                <w:rFonts w:ascii="Arial" w:eastAsia="SimSun" w:hAnsi="Arial" w:cs="Times New Roman"/>
                <w:sz w:val="24"/>
                <w:szCs w:val="24"/>
                <w:lang w:val="en-GB"/>
              </w:rPr>
              <w:t>Sub-topic 3-3: PRS measurement report mapping for PRS/SRS bandwidth aggregation</w:t>
            </w:r>
          </w:p>
          <w:p w14:paraId="3BA1CDBA" w14:textId="77777777" w:rsidR="009A6FA5" w:rsidRPr="009A6FA5" w:rsidRDefault="009A6FA5" w:rsidP="009A6FA5">
            <w:pPr>
              <w:spacing w:before="120"/>
              <w:rPr>
                <w:rFonts w:eastAsia="SimSun" w:cs="Times New Roman"/>
                <w:b/>
                <w:bCs/>
                <w:szCs w:val="20"/>
                <w:u w:val="single"/>
                <w:lang w:val="en-GB"/>
              </w:rPr>
            </w:pPr>
            <w:r w:rsidRPr="009A6FA5">
              <w:rPr>
                <w:rFonts w:eastAsia="SimSun" w:cs="Times New Roman"/>
                <w:b/>
                <w:bCs/>
                <w:szCs w:val="20"/>
                <w:u w:val="single"/>
                <w:lang w:val="en-GB"/>
              </w:rPr>
              <w:t>Issue 3-3-1: Whether report mappings with PRS/SRS bandwidth aggregation need to be updated?</w:t>
            </w:r>
          </w:p>
          <w:p w14:paraId="495E321C"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3DB53856" w14:textId="77777777" w:rsidR="009A6FA5" w:rsidRPr="009A6FA5" w:rsidRDefault="009A6FA5" w:rsidP="00DB4A7F">
            <w:pPr>
              <w:numPr>
                <w:ilvl w:val="0"/>
                <w:numId w:val="15"/>
              </w:numPr>
              <w:overflowPunct w:val="0"/>
              <w:autoSpaceDE w:val="0"/>
              <w:autoSpaceDN w:val="0"/>
              <w:adjustRightInd w:val="0"/>
              <w:spacing w:after="120"/>
              <w:ind w:left="357" w:hanging="357"/>
              <w:textAlignment w:val="baseline"/>
              <w:rPr>
                <w:rFonts w:eastAsia="DengXian" w:cs="Times New Roman"/>
                <w:iCs/>
                <w:szCs w:val="20"/>
                <w:lang w:eastAsia="zh-CN"/>
              </w:rPr>
            </w:pPr>
            <w:r w:rsidRPr="009A6FA5">
              <w:rPr>
                <w:rFonts w:eastAsia="DengXian" w:cs="Times New Roman"/>
                <w:iCs/>
                <w:szCs w:val="20"/>
                <w:lang w:eastAsia="zh-CN"/>
              </w:rPr>
              <w:t>Identify whether to reuse the existing report mapping or update the report mapping for RSTD and UE Rx-Tx with PRS/SRS bandwidth aggregation based on:</w:t>
            </w:r>
          </w:p>
          <w:p w14:paraId="6C3EFEC0" w14:textId="77777777" w:rsidR="009A6FA5" w:rsidRPr="009A6FA5" w:rsidRDefault="009A6FA5" w:rsidP="00DB4A7F">
            <w:pPr>
              <w:numPr>
                <w:ilvl w:val="1"/>
                <w:numId w:val="15"/>
              </w:numPr>
              <w:overflowPunct w:val="0"/>
              <w:autoSpaceDE w:val="0"/>
              <w:autoSpaceDN w:val="0"/>
              <w:adjustRightInd w:val="0"/>
              <w:spacing w:after="120"/>
              <w:ind w:left="1077" w:hanging="357"/>
              <w:textAlignment w:val="baseline"/>
              <w:rPr>
                <w:rFonts w:eastAsia="DengXian" w:cs="Times New Roman"/>
                <w:iCs/>
                <w:szCs w:val="20"/>
                <w:lang w:eastAsia="zh-CN"/>
              </w:rPr>
            </w:pPr>
            <w:r w:rsidRPr="009A6FA5">
              <w:rPr>
                <w:rFonts w:eastAsia="DengXian" w:cs="Times New Roman"/>
                <w:iCs/>
                <w:szCs w:val="20"/>
                <w:lang w:eastAsia="zh-CN"/>
              </w:rPr>
              <w:t>Maximum supported aggregated SRS/PRS bandwidth and</w:t>
            </w:r>
          </w:p>
          <w:p w14:paraId="47BFFED7" w14:textId="77777777" w:rsidR="009A6FA5" w:rsidRPr="009A6FA5" w:rsidRDefault="009A6FA5" w:rsidP="00DB4A7F">
            <w:pPr>
              <w:numPr>
                <w:ilvl w:val="1"/>
                <w:numId w:val="15"/>
              </w:numPr>
              <w:overflowPunct w:val="0"/>
              <w:autoSpaceDE w:val="0"/>
              <w:autoSpaceDN w:val="0"/>
              <w:adjustRightInd w:val="0"/>
              <w:spacing w:after="120"/>
              <w:ind w:left="1077" w:hanging="357"/>
              <w:textAlignment w:val="baseline"/>
              <w:rPr>
                <w:rFonts w:eastAsia="DengXian" w:cs="Times New Roman"/>
                <w:iCs/>
                <w:szCs w:val="20"/>
                <w:lang w:eastAsia="zh-CN"/>
              </w:rPr>
            </w:pPr>
            <w:r w:rsidRPr="009A6FA5">
              <w:rPr>
                <w:rFonts w:eastAsia="DengXian" w:cs="Times New Roman"/>
                <w:iCs/>
                <w:szCs w:val="20"/>
                <w:lang w:eastAsia="zh-CN"/>
              </w:rPr>
              <w:t>RSTD and UE Rx-Tx measurement accuracies/performance evaluation.</w:t>
            </w:r>
          </w:p>
          <w:p w14:paraId="2BA057F2" w14:textId="77777777" w:rsidR="009A6FA5" w:rsidRPr="009A6FA5" w:rsidRDefault="009A6FA5" w:rsidP="009A6FA5">
            <w:pPr>
              <w:keepNext/>
              <w:keepLines/>
              <w:numPr>
                <w:ilvl w:val="2"/>
                <w:numId w:val="0"/>
              </w:numPr>
              <w:spacing w:before="120" w:after="180"/>
              <w:ind w:left="720" w:hanging="720"/>
              <w:outlineLvl w:val="2"/>
              <w:rPr>
                <w:rFonts w:ascii="Arial" w:eastAsia="SimSun" w:hAnsi="Arial" w:cs="Times New Roman"/>
                <w:sz w:val="24"/>
                <w:szCs w:val="24"/>
                <w:lang w:val="en-GB"/>
              </w:rPr>
            </w:pPr>
            <w:r w:rsidRPr="009A6FA5">
              <w:rPr>
                <w:rFonts w:ascii="Arial" w:eastAsia="SimSun" w:hAnsi="Arial" w:cs="Times New Roman"/>
                <w:sz w:val="24"/>
                <w:szCs w:val="24"/>
                <w:lang w:val="en-GB"/>
              </w:rPr>
              <w:t xml:space="preserve">Sub-topic 3-4: </w:t>
            </w:r>
            <w:proofErr w:type="spellStart"/>
            <w:r w:rsidRPr="009A6FA5">
              <w:rPr>
                <w:rFonts w:ascii="Arial" w:eastAsia="SimSun" w:hAnsi="Arial" w:cs="Times New Roman"/>
                <w:sz w:val="24"/>
                <w:szCs w:val="24"/>
                <w:lang w:val="en-GB"/>
              </w:rPr>
              <w:t>gNB</w:t>
            </w:r>
            <w:proofErr w:type="spellEnd"/>
            <w:r w:rsidRPr="009A6FA5">
              <w:rPr>
                <w:rFonts w:ascii="Arial" w:eastAsia="SimSun" w:hAnsi="Arial" w:cs="Times New Roman"/>
                <w:sz w:val="24"/>
                <w:szCs w:val="24"/>
                <w:lang w:val="en-GB"/>
              </w:rPr>
              <w:t xml:space="preserve"> requirements for SRS bandwidth aggregation</w:t>
            </w:r>
          </w:p>
          <w:p w14:paraId="415AB096" w14:textId="77777777" w:rsidR="009A6FA5" w:rsidRPr="009A6FA5" w:rsidRDefault="009A6FA5" w:rsidP="009A6FA5">
            <w:pPr>
              <w:spacing w:before="120"/>
              <w:rPr>
                <w:rFonts w:eastAsia="SimSun" w:cs="Times New Roman"/>
                <w:b/>
                <w:bCs/>
                <w:szCs w:val="20"/>
                <w:u w:val="single"/>
                <w:lang w:val="en-GB"/>
              </w:rPr>
            </w:pPr>
            <w:r w:rsidRPr="009A6FA5">
              <w:rPr>
                <w:rFonts w:eastAsia="SimSun" w:cs="Times New Roman"/>
                <w:b/>
                <w:bCs/>
                <w:szCs w:val="20"/>
                <w:u w:val="single"/>
                <w:lang w:val="en-GB"/>
              </w:rPr>
              <w:t xml:space="preserve">Issue 3-4-1: Whether to define </w:t>
            </w:r>
            <w:proofErr w:type="spellStart"/>
            <w:r w:rsidRPr="009A6FA5">
              <w:rPr>
                <w:rFonts w:eastAsia="SimSun" w:cs="Times New Roman"/>
                <w:b/>
                <w:bCs/>
                <w:szCs w:val="20"/>
                <w:u w:val="single"/>
                <w:lang w:val="en-GB"/>
              </w:rPr>
              <w:t>gNB</w:t>
            </w:r>
            <w:proofErr w:type="spellEnd"/>
            <w:r w:rsidRPr="009A6FA5">
              <w:rPr>
                <w:rFonts w:eastAsia="SimSun" w:cs="Times New Roman"/>
                <w:b/>
                <w:bCs/>
                <w:szCs w:val="20"/>
                <w:u w:val="single"/>
                <w:lang w:val="en-GB"/>
              </w:rPr>
              <w:t xml:space="preserve"> requirements for SRS aggregation:</w:t>
            </w:r>
          </w:p>
          <w:p w14:paraId="4F3543E2"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497A0354" w14:textId="77777777" w:rsidR="009A6FA5" w:rsidRPr="009A6FA5" w:rsidRDefault="009A6FA5" w:rsidP="00DB4A7F">
            <w:pPr>
              <w:numPr>
                <w:ilvl w:val="0"/>
                <w:numId w:val="15"/>
              </w:numPr>
              <w:spacing w:after="120"/>
              <w:ind w:left="357" w:hanging="357"/>
              <w:rPr>
                <w:rFonts w:eastAsia="DengXian" w:cs="Times New Roman"/>
                <w:iCs/>
                <w:szCs w:val="20"/>
                <w:lang w:eastAsia="zh-CN"/>
              </w:rPr>
            </w:pPr>
            <w:r w:rsidRPr="009A6FA5">
              <w:rPr>
                <w:rFonts w:eastAsia="DengXian" w:cs="Times New Roman"/>
                <w:iCs/>
                <w:szCs w:val="20"/>
                <w:lang w:eastAsia="zh-CN"/>
              </w:rPr>
              <w:t xml:space="preserve">No core requirements are defined for SRS aggregation for </w:t>
            </w:r>
            <w:proofErr w:type="spellStart"/>
            <w:r w:rsidRPr="009A6FA5">
              <w:rPr>
                <w:rFonts w:eastAsia="DengXian" w:cs="Times New Roman"/>
                <w:iCs/>
                <w:szCs w:val="20"/>
                <w:lang w:eastAsia="zh-CN"/>
              </w:rPr>
              <w:t>gNB</w:t>
            </w:r>
            <w:proofErr w:type="spellEnd"/>
            <w:r w:rsidRPr="009A6FA5">
              <w:rPr>
                <w:rFonts w:eastAsia="DengXian" w:cs="Times New Roman"/>
                <w:iCs/>
                <w:szCs w:val="20"/>
                <w:lang w:eastAsia="zh-CN"/>
              </w:rPr>
              <w:t xml:space="preserve"> measurements.</w:t>
            </w:r>
          </w:p>
          <w:p w14:paraId="68DE7944" w14:textId="77777777" w:rsidR="009A6FA5" w:rsidRPr="009A6FA5" w:rsidRDefault="009A6FA5" w:rsidP="00DB4A7F">
            <w:pPr>
              <w:numPr>
                <w:ilvl w:val="0"/>
                <w:numId w:val="15"/>
              </w:numPr>
              <w:spacing w:after="120"/>
              <w:ind w:left="357" w:hanging="357"/>
              <w:rPr>
                <w:rFonts w:eastAsia="DengXian" w:cs="Times New Roman"/>
                <w:iCs/>
                <w:szCs w:val="20"/>
                <w:lang w:eastAsia="zh-CN"/>
              </w:rPr>
            </w:pPr>
            <w:r w:rsidRPr="009A6FA5">
              <w:rPr>
                <w:rFonts w:eastAsia="DengXian" w:cs="Times New Roman"/>
                <w:iCs/>
                <w:szCs w:val="20"/>
                <w:lang w:eastAsia="zh-CN"/>
              </w:rPr>
              <w:t xml:space="preserve">Whether to define </w:t>
            </w:r>
            <w:proofErr w:type="spellStart"/>
            <w:r w:rsidRPr="009A6FA5">
              <w:rPr>
                <w:rFonts w:eastAsia="DengXian" w:cs="Times New Roman"/>
                <w:iCs/>
                <w:szCs w:val="20"/>
                <w:lang w:eastAsia="zh-CN"/>
              </w:rPr>
              <w:t>gNB</w:t>
            </w:r>
            <w:proofErr w:type="spellEnd"/>
            <w:r w:rsidRPr="009A6FA5">
              <w:rPr>
                <w:rFonts w:eastAsia="DengXian" w:cs="Times New Roman"/>
                <w:iCs/>
                <w:szCs w:val="20"/>
                <w:lang w:eastAsia="zh-CN"/>
              </w:rPr>
              <w:t xml:space="preserve"> Rx-Tx measurement accuracy with SRS bandwidth aggregation is to be decided during the performance part of the WI.</w:t>
            </w:r>
          </w:p>
          <w:p w14:paraId="39DF180B" w14:textId="77777777" w:rsidR="009A6FA5" w:rsidRPr="009A6FA5" w:rsidRDefault="009A6FA5" w:rsidP="009A6FA5">
            <w:pPr>
              <w:spacing w:before="240"/>
              <w:rPr>
                <w:rFonts w:eastAsia="SimSun" w:cs="Times New Roman"/>
                <w:b/>
                <w:bCs/>
                <w:szCs w:val="20"/>
                <w:u w:val="single"/>
                <w:lang w:val="en-GB"/>
              </w:rPr>
            </w:pPr>
            <w:r w:rsidRPr="009A6FA5">
              <w:rPr>
                <w:rFonts w:eastAsia="SimSun" w:cs="Times New Roman"/>
                <w:b/>
                <w:bCs/>
                <w:szCs w:val="20"/>
                <w:u w:val="single"/>
                <w:lang w:val="en-GB"/>
              </w:rPr>
              <w:t>Issue 3-4-1B: Whether to define PRS measurement accuracy requirements for PRS/SRS aggregation:</w:t>
            </w:r>
          </w:p>
          <w:p w14:paraId="3EAA3EE1" w14:textId="77777777" w:rsidR="009A6FA5" w:rsidRPr="009A6FA5" w:rsidRDefault="009A6FA5" w:rsidP="009A6FA5">
            <w:pPr>
              <w:spacing w:before="120" w:after="180"/>
              <w:rPr>
                <w:rFonts w:eastAsia="DengXian" w:cs="Times New Roman"/>
                <w:b/>
                <w:bCs/>
                <w:iCs/>
                <w:szCs w:val="20"/>
                <w:u w:val="single"/>
                <w:lang w:eastAsia="zh-CN"/>
              </w:rPr>
            </w:pPr>
            <w:r w:rsidRPr="009A6FA5">
              <w:rPr>
                <w:rFonts w:eastAsia="DengXian" w:cs="Times New Roman"/>
                <w:b/>
                <w:bCs/>
                <w:iCs/>
                <w:szCs w:val="20"/>
                <w:highlight w:val="green"/>
                <w:u w:val="single"/>
                <w:lang w:eastAsia="zh-CN"/>
              </w:rPr>
              <w:t>A</w:t>
            </w:r>
            <w:r w:rsidRPr="009A6FA5">
              <w:rPr>
                <w:rFonts w:eastAsia="DengXian" w:cs="Times New Roman" w:hint="eastAsia"/>
                <w:b/>
                <w:bCs/>
                <w:iCs/>
                <w:szCs w:val="20"/>
                <w:highlight w:val="green"/>
                <w:u w:val="single"/>
                <w:lang w:eastAsia="zh-CN"/>
              </w:rPr>
              <w:t>greements</w:t>
            </w:r>
            <w:r w:rsidRPr="009A6FA5">
              <w:rPr>
                <w:rFonts w:eastAsia="DengXian" w:cs="Times New Roman" w:hint="eastAsia"/>
                <w:i/>
                <w:szCs w:val="20"/>
                <w:highlight w:val="green"/>
                <w:lang w:eastAsia="zh-CN"/>
              </w:rPr>
              <w:t>:</w:t>
            </w:r>
          </w:p>
          <w:p w14:paraId="6251A00D" w14:textId="16950595" w:rsidR="00320472" w:rsidRPr="00320472" w:rsidRDefault="009A6FA5" w:rsidP="00DB4A7F">
            <w:pPr>
              <w:numPr>
                <w:ilvl w:val="0"/>
                <w:numId w:val="15"/>
              </w:numPr>
              <w:spacing w:after="120"/>
              <w:ind w:left="357" w:hanging="357"/>
              <w:rPr>
                <w:rFonts w:eastAsia="DengXian" w:cs="Times New Roman"/>
                <w:iCs/>
                <w:szCs w:val="20"/>
                <w:lang w:eastAsia="zh-CN"/>
              </w:rPr>
            </w:pPr>
            <w:r w:rsidRPr="009A6FA5">
              <w:rPr>
                <w:rFonts w:eastAsia="DengXian" w:cs="Times New Roman"/>
                <w:iCs/>
                <w:szCs w:val="20"/>
                <w:lang w:eastAsia="zh-CN"/>
              </w:rPr>
              <w:t>PRS measurement accuracy requirements for PRS/SRS BW aggregation will be discussed and defined during the performance part.</w:t>
            </w:r>
          </w:p>
        </w:tc>
      </w:tr>
    </w:tbl>
    <w:p w14:paraId="77C49930" w14:textId="77777777" w:rsidR="009A6FA5" w:rsidRDefault="009A6FA5" w:rsidP="009A6FA5"/>
    <w:p w14:paraId="1809AC15" w14:textId="77777777" w:rsidR="00FC33D5" w:rsidRDefault="00FC33D5" w:rsidP="00DB4A7F">
      <w:pPr>
        <w:pStyle w:val="RAN4H2"/>
      </w:pPr>
      <w:r>
        <w:t>Incoming RAN1 LS</w:t>
      </w:r>
    </w:p>
    <w:p w14:paraId="449B2067" w14:textId="40449246" w:rsidR="00FC33D5" w:rsidRPr="00B51367" w:rsidRDefault="00FC33D5" w:rsidP="00FC33D5">
      <w:pPr>
        <w:rPr>
          <w:lang w:val="en-GB"/>
        </w:rPr>
      </w:pPr>
      <w:r w:rsidRPr="00B51367">
        <w:rPr>
          <w:lang w:val="en-GB"/>
        </w:rPr>
        <w:t xml:space="preserve">RAN1 #112bis-e sent </w:t>
      </w:r>
      <w:r w:rsidR="006351E7" w:rsidRPr="006351E7">
        <w:rPr>
          <w:lang w:val="en-GB"/>
        </w:rPr>
        <w:t xml:space="preserve">LS on measurement definitions for positioning with bandwidth aggregation </w:t>
      </w:r>
      <w:r w:rsidR="007D4FE2" w:rsidRPr="00B51367">
        <w:rPr>
          <w:lang w:val="en-GB"/>
        </w:rPr>
        <w:t>[</w:t>
      </w:r>
      <w:r w:rsidR="00B51367" w:rsidRPr="00B51367">
        <w:rPr>
          <w:lang w:val="en-GB"/>
        </w:rPr>
        <w:t>3</w:t>
      </w:r>
      <w:r w:rsidR="007D4FE2" w:rsidRPr="00B51367">
        <w:rPr>
          <w:lang w:val="en-GB"/>
        </w:rPr>
        <w:t xml:space="preserve">] to </w:t>
      </w:r>
      <w:r w:rsidR="00B51367" w:rsidRPr="00B51367">
        <w:rPr>
          <w:lang w:val="en-GB"/>
        </w:rPr>
        <w:t>RA</w:t>
      </w:r>
      <w:r w:rsidR="00B51367">
        <w:rPr>
          <w:lang w:val="en-GB"/>
        </w:rPr>
        <w:t>N4</w:t>
      </w:r>
      <w:r w:rsidR="006351E7">
        <w:rPr>
          <w:lang w:val="en-GB"/>
        </w:rPr>
        <w:t xml:space="preserve"> asking </w:t>
      </w:r>
      <w:r w:rsidR="005C5109">
        <w:rPr>
          <w:lang w:val="en-GB"/>
        </w:rPr>
        <w:t xml:space="preserve">RAN4’s view on </w:t>
      </w:r>
      <w:r w:rsidR="00745635">
        <w:rPr>
          <w:lang w:val="en-GB"/>
        </w:rPr>
        <w:t>the reuse of</w:t>
      </w:r>
      <w:r w:rsidR="00042978">
        <w:rPr>
          <w:lang w:val="en-GB"/>
        </w:rPr>
        <w:t xml:space="preserve"> </w:t>
      </w:r>
      <w:r w:rsidR="00575EA3">
        <w:rPr>
          <w:lang w:val="en-GB"/>
        </w:rPr>
        <w:t xml:space="preserve">measurement </w:t>
      </w:r>
      <w:r w:rsidR="00064309">
        <w:rPr>
          <w:lang w:val="en-GB"/>
        </w:rPr>
        <w:t>definition</w:t>
      </w:r>
      <w:r w:rsidR="00042978">
        <w:rPr>
          <w:lang w:val="en-GB"/>
        </w:rPr>
        <w:t>s</w:t>
      </w:r>
      <w:r w:rsidR="00064309">
        <w:rPr>
          <w:lang w:val="en-GB"/>
        </w:rPr>
        <w:t xml:space="preserve"> for </w:t>
      </w:r>
      <w:r w:rsidR="00745635">
        <w:rPr>
          <w:lang w:val="en-GB"/>
        </w:rPr>
        <w:t xml:space="preserve">legacy </w:t>
      </w:r>
      <w:r w:rsidR="00064309">
        <w:rPr>
          <w:lang w:val="en-GB"/>
        </w:rPr>
        <w:t>m</w:t>
      </w:r>
      <w:r w:rsidR="00745635">
        <w:rPr>
          <w:lang w:val="en-GB"/>
        </w:rPr>
        <w:t xml:space="preserve">easurement types </w:t>
      </w:r>
      <w:r w:rsidR="00064309">
        <w:rPr>
          <w:lang w:val="en-GB"/>
        </w:rPr>
        <w:t>for PRS/SRS bandwidth</w:t>
      </w:r>
      <w:r w:rsidR="00042978">
        <w:rPr>
          <w:lang w:val="en-GB"/>
        </w:rPr>
        <w:t xml:space="preserve"> aggregation</w:t>
      </w:r>
      <w:r w:rsidR="00B51367">
        <w:rPr>
          <w:lang w:val="en-GB"/>
        </w:rPr>
        <w:t>. This is replicated below.</w:t>
      </w:r>
    </w:p>
    <w:tbl>
      <w:tblPr>
        <w:tblStyle w:val="TableGrid"/>
        <w:tblW w:w="0" w:type="auto"/>
        <w:tblLook w:val="04A0" w:firstRow="1" w:lastRow="0" w:firstColumn="1" w:lastColumn="0" w:noHBand="0" w:noVBand="1"/>
      </w:tblPr>
      <w:tblGrid>
        <w:gridCol w:w="9617"/>
      </w:tblGrid>
      <w:tr w:rsidR="007D4FE2" w:rsidRPr="007D4FE2" w14:paraId="4752BC13" w14:textId="77777777" w:rsidTr="007D4FE2">
        <w:tc>
          <w:tcPr>
            <w:tcW w:w="9617" w:type="dxa"/>
          </w:tcPr>
          <w:p w14:paraId="29C30A31" w14:textId="77777777" w:rsidR="00B51367" w:rsidRDefault="00B51367" w:rsidP="00B51367">
            <w:pPr>
              <w:spacing w:before="120" w:after="120"/>
              <w:rPr>
                <w:rFonts w:ascii="Arial" w:hAnsi="Arial" w:cs="Arial"/>
                <w:b/>
              </w:rPr>
            </w:pPr>
            <w:r>
              <w:rPr>
                <w:rFonts w:ascii="Arial" w:hAnsi="Arial" w:cs="Arial"/>
                <w:b/>
              </w:rPr>
              <w:t>1. Overall Description:</w:t>
            </w:r>
          </w:p>
          <w:p w14:paraId="3A6ABFC9" w14:textId="77777777" w:rsidR="00B51367" w:rsidRDefault="00B51367" w:rsidP="00B51367">
            <w:pPr>
              <w:snapToGrid w:val="0"/>
              <w:spacing w:beforeLines="50" w:before="120" w:afterLines="50" w:after="120"/>
              <w:jc w:val="both"/>
              <w:rPr>
                <w:rFonts w:eastAsia="MS Mincho"/>
                <w:lang w:eastAsia="en-GB"/>
              </w:rPr>
            </w:pPr>
            <w:r>
              <w:rPr>
                <w:rFonts w:eastAsia="MS Mincho"/>
                <w:lang w:eastAsia="en-GB"/>
              </w:rPr>
              <w:t xml:space="preserve">During RAN1#112bis-e meeting, RAN1 made the following conclusion for the definition of positioning measurements for the feature of the PRS and SRS bandwidth aggregation. </w:t>
            </w:r>
            <w:r>
              <w:rPr>
                <w:rFonts w:eastAsia="MS Mincho" w:hint="eastAsia"/>
                <w:lang w:eastAsia="en-GB"/>
              </w:rPr>
              <w:t xml:space="preserve"> </w:t>
            </w:r>
          </w:p>
          <w:p w14:paraId="2C4C4E86" w14:textId="77777777" w:rsidR="00B51367" w:rsidRPr="00746801" w:rsidRDefault="00B51367" w:rsidP="00B51367">
            <w:pPr>
              <w:rPr>
                <w:lang w:eastAsia="x-none"/>
              </w:rPr>
            </w:pPr>
            <w:r w:rsidRPr="00BE605F">
              <w:rPr>
                <w:b/>
                <w:bCs/>
                <w:lang w:eastAsia="x-none"/>
              </w:rPr>
              <w:t>Conclusion</w:t>
            </w:r>
            <w:r w:rsidRPr="00746801">
              <w:rPr>
                <w:lang w:eastAsia="x-none"/>
              </w:rPr>
              <w:t xml:space="preserve"> </w:t>
            </w:r>
          </w:p>
          <w:p w14:paraId="066D2F9E" w14:textId="77777777" w:rsidR="00B51367" w:rsidRPr="00746801" w:rsidRDefault="00B51367" w:rsidP="00B51367">
            <w:pPr>
              <w:rPr>
                <w:lang w:eastAsia="x-none"/>
              </w:rPr>
            </w:pPr>
            <w:r w:rsidRPr="00746801">
              <w:rPr>
                <w:lang w:eastAsia="x-none"/>
              </w:rPr>
              <w:t xml:space="preserve">The legacy </w:t>
            </w:r>
            <w:r w:rsidRPr="00746801">
              <w:rPr>
                <w:rFonts w:hint="eastAsia"/>
                <w:lang w:eastAsia="x-none"/>
              </w:rPr>
              <w:t>definition</w:t>
            </w:r>
            <w:r w:rsidRPr="00746801">
              <w:rPr>
                <w:lang w:eastAsia="x-none"/>
              </w:rPr>
              <w:t xml:space="preserve"> of DL RSTD, UL RTOA, UE Rx-Tx time difference, </w:t>
            </w:r>
            <w:proofErr w:type="spellStart"/>
            <w:r w:rsidRPr="00746801">
              <w:rPr>
                <w:lang w:eastAsia="x-none"/>
              </w:rPr>
              <w:t>gNB</w:t>
            </w:r>
            <w:proofErr w:type="spellEnd"/>
            <w:r w:rsidRPr="00746801">
              <w:rPr>
                <w:lang w:eastAsia="x-none"/>
              </w:rPr>
              <w:t xml:space="preserve"> Rx-Tx time difference is reused </w:t>
            </w:r>
            <w:r>
              <w:rPr>
                <w:lang w:eastAsia="x-none"/>
              </w:rPr>
              <w:t>with</w:t>
            </w:r>
            <w:r w:rsidRPr="00746801">
              <w:rPr>
                <w:lang w:eastAsia="x-none"/>
              </w:rPr>
              <w:t xml:space="preserve"> the assumption that the subframe timings of the intra-band contiguous carriers are the same. </w:t>
            </w:r>
          </w:p>
          <w:p w14:paraId="25C87812" w14:textId="77777777" w:rsidR="00B51367" w:rsidRDefault="00B51367" w:rsidP="00DB4A7F">
            <w:pPr>
              <w:numPr>
                <w:ilvl w:val="0"/>
                <w:numId w:val="7"/>
              </w:numPr>
              <w:rPr>
                <w:lang w:eastAsia="x-none"/>
              </w:rPr>
            </w:pPr>
            <w:r w:rsidRPr="00746801">
              <w:rPr>
                <w:lang w:eastAsia="x-none"/>
              </w:rPr>
              <w:t xml:space="preserve">Note: multiple PRS/SRS resources which can be used to determine the start of subframe can be from multiple intra-band continuous carriers, </w:t>
            </w:r>
          </w:p>
          <w:p w14:paraId="16B322CF" w14:textId="77777777" w:rsidR="00B51367" w:rsidRPr="00746801" w:rsidRDefault="00B51367" w:rsidP="00DB4A7F">
            <w:pPr>
              <w:numPr>
                <w:ilvl w:val="0"/>
                <w:numId w:val="7"/>
              </w:numPr>
              <w:rPr>
                <w:lang w:eastAsia="x-none"/>
              </w:rPr>
            </w:pPr>
            <w:r>
              <w:rPr>
                <w:lang w:eastAsia="x-none"/>
              </w:rPr>
              <w:t xml:space="preserve">Note: </w:t>
            </w:r>
            <w:r w:rsidRPr="00746801">
              <w:rPr>
                <w:lang w:eastAsia="x-none"/>
              </w:rPr>
              <w:t xml:space="preserve">no </w:t>
            </w:r>
            <w:r>
              <w:rPr>
                <w:lang w:eastAsia="x-none"/>
              </w:rPr>
              <w:t>RAN1 spec impact</w:t>
            </w:r>
          </w:p>
          <w:p w14:paraId="67F00A54" w14:textId="068CB5A4" w:rsidR="00B51367" w:rsidRDefault="00B51367" w:rsidP="00DB4A7F">
            <w:pPr>
              <w:numPr>
                <w:ilvl w:val="0"/>
                <w:numId w:val="7"/>
              </w:numPr>
              <w:spacing w:after="240"/>
              <w:ind w:left="714" w:hanging="357"/>
              <w:rPr>
                <w:lang w:eastAsia="x-none"/>
              </w:rPr>
            </w:pPr>
            <w:r w:rsidRPr="00237DAC">
              <w:rPr>
                <w:lang w:eastAsia="x-none"/>
              </w:rPr>
              <w:t xml:space="preserve">Send an LS to RAN4 to </w:t>
            </w:r>
            <w:r>
              <w:rPr>
                <w:lang w:eastAsia="x-none"/>
              </w:rPr>
              <w:t>confirm</w:t>
            </w:r>
            <w:r w:rsidRPr="00237DAC">
              <w:rPr>
                <w:lang w:eastAsia="x-none"/>
              </w:rPr>
              <w:t xml:space="preserve"> RAN1’s understanding</w:t>
            </w:r>
            <w:r>
              <w:rPr>
                <w:lang w:eastAsia="zh-CN"/>
              </w:rPr>
              <w:t xml:space="preserve"> </w:t>
            </w:r>
          </w:p>
          <w:p w14:paraId="7EC9253C" w14:textId="77777777" w:rsidR="00B51367" w:rsidRDefault="00B51367" w:rsidP="00B51367">
            <w:pPr>
              <w:spacing w:after="120"/>
              <w:rPr>
                <w:rFonts w:ascii="Arial" w:hAnsi="Arial" w:cs="Arial"/>
                <w:b/>
              </w:rPr>
            </w:pPr>
            <w:r>
              <w:rPr>
                <w:rFonts w:ascii="Arial" w:hAnsi="Arial" w:cs="Arial"/>
                <w:b/>
              </w:rPr>
              <w:t>2. Actions:</w:t>
            </w:r>
          </w:p>
          <w:p w14:paraId="05A65E25" w14:textId="77777777" w:rsidR="00B51367" w:rsidRPr="008314E8" w:rsidRDefault="00B51367" w:rsidP="00B51367">
            <w:pPr>
              <w:adjustRightInd w:val="0"/>
              <w:snapToGrid w:val="0"/>
              <w:spacing w:before="120" w:afterLines="50" w:after="120"/>
              <w:jc w:val="both"/>
              <w:rPr>
                <w:b/>
              </w:rPr>
            </w:pPr>
            <w:r w:rsidRPr="008314E8">
              <w:rPr>
                <w:b/>
              </w:rPr>
              <w:t>To RAN</w:t>
            </w:r>
            <w:r>
              <w:rPr>
                <w:b/>
              </w:rPr>
              <w:t>4</w:t>
            </w:r>
          </w:p>
          <w:p w14:paraId="48217A04" w14:textId="25A63487" w:rsidR="007D4FE2" w:rsidRPr="00B51367" w:rsidRDefault="00B51367" w:rsidP="00B51367">
            <w:pPr>
              <w:adjustRightInd w:val="0"/>
              <w:snapToGrid w:val="0"/>
              <w:spacing w:before="120" w:afterLines="50" w:after="120"/>
              <w:jc w:val="both"/>
            </w:pPr>
            <w:r w:rsidRPr="008314E8">
              <w:rPr>
                <w:b/>
              </w:rPr>
              <w:t>ACTION:</w:t>
            </w:r>
            <w:r>
              <w:t xml:space="preserve"> RAN1 respectfully asks RAN4 to confirm RAN1’s understanding.</w:t>
            </w:r>
          </w:p>
        </w:tc>
      </w:tr>
    </w:tbl>
    <w:p w14:paraId="227BC467" w14:textId="77777777" w:rsidR="007D4FE2" w:rsidRDefault="007D4FE2" w:rsidP="000A0E5D">
      <w:pPr>
        <w:spacing w:after="0"/>
        <w:rPr>
          <w:lang w:val="en-GB"/>
        </w:rPr>
      </w:pPr>
    </w:p>
    <w:p w14:paraId="6CD9B7AA" w14:textId="74443F06" w:rsidR="00F906DB" w:rsidRDefault="00AE37C8" w:rsidP="00FC33D5">
      <w:pPr>
        <w:rPr>
          <w:lang w:val="en-GB"/>
        </w:rPr>
      </w:pPr>
      <w:r>
        <w:rPr>
          <w:lang w:val="en-GB"/>
        </w:rPr>
        <w:t>The f</w:t>
      </w:r>
      <w:r w:rsidR="000C036D">
        <w:rPr>
          <w:lang w:val="en-GB"/>
        </w:rPr>
        <w:t>easibi</w:t>
      </w:r>
      <w:r>
        <w:rPr>
          <w:lang w:val="en-GB"/>
        </w:rPr>
        <w:t xml:space="preserve">lity study in TR 38.859 </w:t>
      </w:r>
      <w:r w:rsidR="00AC0359">
        <w:rPr>
          <w:lang w:val="en-GB"/>
        </w:rPr>
        <w:t xml:space="preserve">[4] </w:t>
      </w:r>
      <w:r w:rsidR="00016115">
        <w:rPr>
          <w:lang w:val="en-GB"/>
        </w:rPr>
        <w:t xml:space="preserve">has investigated RF aspects for PRS/SRS BW aggregation. </w:t>
      </w:r>
      <w:r w:rsidR="00523FD4">
        <w:rPr>
          <w:lang w:val="en-GB"/>
        </w:rPr>
        <w:t xml:space="preserve">It contains the following </w:t>
      </w:r>
      <w:r w:rsidR="006F6507">
        <w:rPr>
          <w:lang w:val="en-GB"/>
        </w:rPr>
        <w:t xml:space="preserve">highlighted </w:t>
      </w:r>
      <w:r w:rsidR="00523FD4">
        <w:rPr>
          <w:lang w:val="en-GB"/>
        </w:rPr>
        <w:t>statement</w:t>
      </w:r>
      <w:r w:rsidR="00F906DB">
        <w:rPr>
          <w:lang w:val="en-GB"/>
        </w:rPr>
        <w:t>:</w:t>
      </w:r>
    </w:p>
    <w:tbl>
      <w:tblPr>
        <w:tblStyle w:val="TableGrid"/>
        <w:tblW w:w="0" w:type="auto"/>
        <w:tblLook w:val="04A0" w:firstRow="1" w:lastRow="0" w:firstColumn="1" w:lastColumn="0" w:noHBand="0" w:noVBand="1"/>
      </w:tblPr>
      <w:tblGrid>
        <w:gridCol w:w="9617"/>
      </w:tblGrid>
      <w:tr w:rsidR="00B57EA8" w14:paraId="75197420" w14:textId="77777777" w:rsidTr="00B57EA8">
        <w:tc>
          <w:tcPr>
            <w:tcW w:w="9617" w:type="dxa"/>
          </w:tcPr>
          <w:p w14:paraId="3756D1CC" w14:textId="77777777" w:rsidR="00EA6931" w:rsidRDefault="00EA6931" w:rsidP="00EA6931">
            <w:pPr>
              <w:spacing w:before="120" w:after="120"/>
            </w:pPr>
            <w:r>
              <w:lastRenderedPageBreak/>
              <w:t xml:space="preserve">RF aspects of PRS/SRS bandwidth aggregation for intra-band contiguous carriers is studied by RAN4. </w:t>
            </w:r>
            <w:r w:rsidRPr="006F6507">
              <w:rPr>
                <w:highlight w:val="yellow"/>
              </w:rPr>
              <w:t>Based on the study, PRS</w:t>
            </w:r>
            <w:r w:rsidRPr="00580C01">
              <w:rPr>
                <w:highlight w:val="yellow"/>
              </w:rPr>
              <w:t xml:space="preserve">/SRS bandwidth aggregation for intra-band contiguous carriers is concluded as feasible for single chain Tx/Rx architectures at both the UE and </w:t>
            </w:r>
            <w:proofErr w:type="spellStart"/>
            <w:r w:rsidRPr="00580C01">
              <w:rPr>
                <w:highlight w:val="yellow"/>
              </w:rPr>
              <w:t>gNB</w:t>
            </w:r>
            <w:proofErr w:type="spellEnd"/>
            <w:r>
              <w:t>.</w:t>
            </w:r>
          </w:p>
          <w:p w14:paraId="1FB4C5EA" w14:textId="161EC406" w:rsidR="00B57EA8" w:rsidRPr="00EA6931" w:rsidRDefault="00EA6931" w:rsidP="00580C01">
            <w:pPr>
              <w:spacing w:before="120" w:after="120"/>
            </w:pPr>
            <w:r>
              <w:t>The assumption for a single-chain Tx architecture is that PRS/SRS resources to be aggregated are transmitted from a single Tx antenna.</w:t>
            </w:r>
          </w:p>
        </w:tc>
      </w:tr>
    </w:tbl>
    <w:p w14:paraId="08BE36DE" w14:textId="40B406FF" w:rsidR="00F906DB" w:rsidRPr="006F6507" w:rsidRDefault="00F906DB" w:rsidP="006F6507">
      <w:pPr>
        <w:spacing w:before="120"/>
        <w:jc w:val="center"/>
        <w:rPr>
          <w:i/>
          <w:iCs/>
          <w:lang w:val="en-GB"/>
        </w:rPr>
      </w:pPr>
      <w:r w:rsidRPr="006F6507">
        <w:rPr>
          <w:i/>
          <w:iCs/>
          <w:lang w:val="en-GB"/>
        </w:rPr>
        <w:t>Extract from TR 38.859</w:t>
      </w:r>
      <w:r w:rsidR="006F6507">
        <w:rPr>
          <w:i/>
          <w:iCs/>
          <w:lang w:val="en-GB"/>
        </w:rPr>
        <w:t xml:space="preserve"> [4]</w:t>
      </w:r>
    </w:p>
    <w:p w14:paraId="1E2E1C1A" w14:textId="01D1D253" w:rsidR="00F906DB" w:rsidRDefault="0084380C" w:rsidP="00FC33D5">
      <w:pPr>
        <w:rPr>
          <w:lang w:val="en-GB"/>
        </w:rPr>
      </w:pPr>
      <w:r>
        <w:rPr>
          <w:lang w:val="en-GB"/>
        </w:rPr>
        <w:t>Also</w:t>
      </w:r>
      <w:r w:rsidR="00F5626A">
        <w:rPr>
          <w:lang w:val="en-GB"/>
        </w:rPr>
        <w:t>,</w:t>
      </w:r>
      <w:r>
        <w:rPr>
          <w:lang w:val="en-GB"/>
        </w:rPr>
        <w:t xml:space="preserve"> </w:t>
      </w:r>
      <w:r w:rsidR="00EC5ACA">
        <w:rPr>
          <w:lang w:val="en-GB"/>
        </w:rPr>
        <w:t>the WID [1] states the following:</w:t>
      </w:r>
    </w:p>
    <w:tbl>
      <w:tblPr>
        <w:tblStyle w:val="TableGrid"/>
        <w:tblW w:w="0" w:type="auto"/>
        <w:tblLook w:val="04A0" w:firstRow="1" w:lastRow="0" w:firstColumn="1" w:lastColumn="0" w:noHBand="0" w:noVBand="1"/>
      </w:tblPr>
      <w:tblGrid>
        <w:gridCol w:w="9617"/>
      </w:tblGrid>
      <w:tr w:rsidR="0084380C" w14:paraId="7FCD4B41" w14:textId="77777777" w:rsidTr="0084380C">
        <w:tc>
          <w:tcPr>
            <w:tcW w:w="9617" w:type="dxa"/>
          </w:tcPr>
          <w:p w14:paraId="100736C8" w14:textId="50CD6EB2" w:rsidR="0084380C" w:rsidRPr="0084380C" w:rsidRDefault="0084380C" w:rsidP="00DB4A7F">
            <w:pPr>
              <w:numPr>
                <w:ilvl w:val="1"/>
                <w:numId w:val="6"/>
              </w:numPr>
              <w:spacing w:before="120" w:after="120" w:line="276" w:lineRule="auto"/>
              <w:ind w:left="1434" w:hanging="357"/>
              <w:rPr>
                <w:lang w:eastAsia="ko-KR"/>
              </w:rPr>
            </w:pPr>
            <w:r w:rsidRPr="00A75785">
              <w:rPr>
                <w:lang w:eastAsia="ko-KR"/>
              </w:rPr>
              <w:t xml:space="preserve">Specify </w:t>
            </w:r>
            <w:proofErr w:type="spellStart"/>
            <w:r>
              <w:rPr>
                <w:lang w:eastAsia="ko-KR"/>
              </w:rPr>
              <w:t>signalling</w:t>
            </w:r>
            <w:proofErr w:type="spellEnd"/>
            <w:r>
              <w:rPr>
                <w:lang w:eastAsia="ko-KR"/>
              </w:rPr>
              <w:t xml:space="preserve"> and </w:t>
            </w:r>
            <w:r w:rsidRPr="00A75785">
              <w:rPr>
                <w:lang w:eastAsia="ko-KR"/>
              </w:rPr>
              <w:t xml:space="preserve">procedures to support aggregation of PRS/SRS (respectively) resources across PFLs/carriers (respectively) for positioning measurements </w:t>
            </w:r>
            <w:r w:rsidRPr="00EC5ACA">
              <w:rPr>
                <w:highlight w:val="yellow"/>
                <w:lang w:eastAsia="ko-KR"/>
              </w:rPr>
              <w:t>under the assumption that the signals over aggregated resources are transmitted and received (respectively) using a single RF chain (same antenna)</w:t>
            </w:r>
            <w:r w:rsidRPr="00A75785">
              <w:rPr>
                <w:lang w:eastAsia="ko-KR"/>
              </w:rPr>
              <w:t xml:space="preserve"> [RAN1</w:t>
            </w:r>
            <w:r>
              <w:rPr>
                <w:lang w:eastAsia="ko-KR"/>
              </w:rPr>
              <w:t>, RAN2</w:t>
            </w:r>
            <w:r w:rsidRPr="00A75785">
              <w:rPr>
                <w:lang w:eastAsia="ko-KR"/>
              </w:rPr>
              <w:t>].</w:t>
            </w:r>
          </w:p>
        </w:tc>
      </w:tr>
    </w:tbl>
    <w:p w14:paraId="30F258F0" w14:textId="20704DDD" w:rsidR="0084380C" w:rsidRPr="00AC30DB" w:rsidRDefault="00AC30DB" w:rsidP="00AC30DB">
      <w:pPr>
        <w:spacing w:before="120"/>
        <w:jc w:val="center"/>
        <w:rPr>
          <w:i/>
          <w:iCs/>
          <w:lang w:val="en-GB"/>
        </w:rPr>
      </w:pPr>
      <w:r w:rsidRPr="006F6507">
        <w:rPr>
          <w:i/>
          <w:iCs/>
          <w:lang w:val="en-GB"/>
        </w:rPr>
        <w:t xml:space="preserve">Extract from </w:t>
      </w:r>
      <w:r>
        <w:rPr>
          <w:i/>
          <w:iCs/>
          <w:lang w:val="en-GB"/>
        </w:rPr>
        <w:t>WID [1]</w:t>
      </w:r>
    </w:p>
    <w:p w14:paraId="76CFEB06" w14:textId="7EC5E083" w:rsidR="00983410" w:rsidRDefault="0084380C" w:rsidP="00FC33D5">
      <w:r>
        <w:t xml:space="preserve">Thus, </w:t>
      </w:r>
      <w:r w:rsidR="005C078A">
        <w:t xml:space="preserve">based on the prerequisite of a single chain Tx/Rx architecture, </w:t>
      </w:r>
      <w:r w:rsidR="00804FC9">
        <w:t xml:space="preserve">subframe </w:t>
      </w:r>
      <w:r w:rsidR="005C078A">
        <w:t xml:space="preserve">timing of </w:t>
      </w:r>
      <w:r w:rsidR="00E072CC">
        <w:t xml:space="preserve">intra-band contiguous </w:t>
      </w:r>
      <w:r w:rsidR="000E305E">
        <w:t>PFL</w:t>
      </w:r>
      <w:r w:rsidR="00E072CC">
        <w:t xml:space="preserve">s </w:t>
      </w:r>
      <w:r w:rsidR="00CD12D5">
        <w:t xml:space="preserve">for PRS/SRS </w:t>
      </w:r>
      <w:r w:rsidR="009E0D23">
        <w:t xml:space="preserve">bandwidth aggregation </w:t>
      </w:r>
      <w:r w:rsidR="00804FC9">
        <w:t xml:space="preserve">needs to be </w:t>
      </w:r>
      <w:r w:rsidR="00CD12D5">
        <w:t>the same</w:t>
      </w:r>
      <w:r w:rsidR="009E0D23">
        <w:t xml:space="preserve">. </w:t>
      </w:r>
      <w:r w:rsidR="00FA3928">
        <w:t>Since</w:t>
      </w:r>
      <w:r w:rsidR="00325B03">
        <w:t xml:space="preserve"> the measurement is performed </w:t>
      </w:r>
      <w:r w:rsidR="00FA3928">
        <w:t xml:space="preserve">with a </w:t>
      </w:r>
      <w:r w:rsidR="007A0790">
        <w:t>single chain Rx architecture</w:t>
      </w:r>
      <w:r w:rsidR="00FA3928">
        <w:t xml:space="preserve"> across these intra</w:t>
      </w:r>
      <w:r w:rsidR="008F2FC2">
        <w:t>-</w:t>
      </w:r>
      <w:r w:rsidR="00FA3928">
        <w:t xml:space="preserve">band contiguous </w:t>
      </w:r>
      <w:r w:rsidR="000E305E">
        <w:t>PFL</w:t>
      </w:r>
      <w:r w:rsidR="00FA3928">
        <w:t>s</w:t>
      </w:r>
      <w:r w:rsidR="00AC74DA">
        <w:t xml:space="preserve">, </w:t>
      </w:r>
      <w:r w:rsidR="00E06703">
        <w:t>we cannot reuse the measurement definition of the legacy measurement</w:t>
      </w:r>
      <w:r w:rsidR="00221B59">
        <w:t xml:space="preserve">s and hence </w:t>
      </w:r>
      <w:r w:rsidR="007505D8">
        <w:t xml:space="preserve">we see </w:t>
      </w:r>
      <w:r w:rsidR="00AC74DA">
        <w:t>a clarification</w:t>
      </w:r>
      <w:r w:rsidR="007505D8">
        <w:t xml:space="preserve"> </w:t>
      </w:r>
      <w:r w:rsidR="007F1F93">
        <w:t>require</w:t>
      </w:r>
      <w:r w:rsidR="007505D8">
        <w:t>d in TS 38.215 for this case.</w:t>
      </w:r>
    </w:p>
    <w:p w14:paraId="18B46EA9" w14:textId="77777777" w:rsidR="00C71D5A" w:rsidRDefault="00C71D5A" w:rsidP="00FC33D5">
      <w:r>
        <w:t>Following proposal is made.</w:t>
      </w:r>
    </w:p>
    <w:p w14:paraId="509BFB3C" w14:textId="06983CD4" w:rsidR="007324E2" w:rsidRDefault="00AC30DB" w:rsidP="00DB4A7F">
      <w:pPr>
        <w:pStyle w:val="RAN4proposal"/>
      </w:pPr>
      <w:r w:rsidRPr="00AC30DB">
        <w:t xml:space="preserve">RAN4 to propose to RAN1 </w:t>
      </w:r>
      <w:r w:rsidR="00983410">
        <w:t xml:space="preserve">to extend the </w:t>
      </w:r>
      <w:r w:rsidR="00CF5EBF">
        <w:t xml:space="preserve">measurement definitions </w:t>
      </w:r>
      <w:r w:rsidR="00983410">
        <w:t xml:space="preserve">in </w:t>
      </w:r>
      <w:r w:rsidR="007324E2">
        <w:t>TS 38.215 with the following text:</w:t>
      </w:r>
    </w:p>
    <w:p w14:paraId="50DDD6E4" w14:textId="77777777" w:rsidR="0033344D" w:rsidRPr="00C71D5A" w:rsidRDefault="007A2658" w:rsidP="00FC33D5">
      <w:pPr>
        <w:rPr>
          <w:b/>
          <w:bCs/>
        </w:rPr>
      </w:pPr>
      <w:r w:rsidRPr="00C71D5A">
        <w:rPr>
          <w:b/>
          <w:bCs/>
        </w:rPr>
        <w:t xml:space="preserve">For </w:t>
      </w:r>
      <w:r w:rsidR="00E6134A" w:rsidRPr="00C71D5A">
        <w:rPr>
          <w:b/>
          <w:bCs/>
        </w:rPr>
        <w:t xml:space="preserve">DL </w:t>
      </w:r>
      <w:r w:rsidRPr="00C71D5A">
        <w:rPr>
          <w:b/>
          <w:bCs/>
        </w:rPr>
        <w:t xml:space="preserve">RSTD </w:t>
      </w:r>
      <w:r w:rsidR="0033344D" w:rsidRPr="00C71D5A">
        <w:rPr>
          <w:b/>
          <w:bCs/>
        </w:rPr>
        <w:t>measurement definition</w:t>
      </w:r>
      <w:r w:rsidR="00E6134A" w:rsidRPr="00C71D5A">
        <w:rPr>
          <w:b/>
          <w:bCs/>
        </w:rPr>
        <w:t xml:space="preserve"> in subclause 5.1.29</w:t>
      </w:r>
      <w:r w:rsidR="00777D85" w:rsidRPr="00C71D5A">
        <w:rPr>
          <w:b/>
          <w:bCs/>
        </w:rPr>
        <w:t xml:space="preserve">: </w:t>
      </w:r>
      <w:r w:rsidR="0033344D" w:rsidRPr="00C71D5A">
        <w:rPr>
          <w:b/>
          <w:bCs/>
        </w:rPr>
        <w:t xml:space="preserve"> </w:t>
      </w:r>
    </w:p>
    <w:tbl>
      <w:tblPr>
        <w:tblStyle w:val="TableGrid"/>
        <w:tblW w:w="0" w:type="auto"/>
        <w:tblLook w:val="04A0" w:firstRow="1" w:lastRow="0" w:firstColumn="1" w:lastColumn="0" w:noHBand="0" w:noVBand="1"/>
      </w:tblPr>
      <w:tblGrid>
        <w:gridCol w:w="9617"/>
      </w:tblGrid>
      <w:tr w:rsidR="00410648" w:rsidRPr="00C71D5A" w14:paraId="0655ADB1" w14:textId="77777777" w:rsidTr="00410648">
        <w:tc>
          <w:tcPr>
            <w:tcW w:w="9617" w:type="dxa"/>
          </w:tcPr>
          <w:p w14:paraId="5E8BD2C7" w14:textId="1BA181EB" w:rsidR="00410648" w:rsidRPr="00C71D5A" w:rsidRDefault="00410648" w:rsidP="00410648">
            <w:pPr>
              <w:spacing w:before="120" w:after="120"/>
              <w:rPr>
                <w:b/>
                <w:bCs/>
                <w:lang w:eastAsia="x-none"/>
              </w:rPr>
            </w:pPr>
            <w:r w:rsidRPr="00C71D5A">
              <w:rPr>
                <w:b/>
                <w:bCs/>
              </w:rPr>
              <w:t>If PRS</w:t>
            </w:r>
            <w:r w:rsidR="00E84F65" w:rsidRPr="00C71D5A">
              <w:rPr>
                <w:b/>
                <w:bCs/>
              </w:rPr>
              <w:t xml:space="preserve"> </w:t>
            </w:r>
            <w:r w:rsidRPr="00C71D5A">
              <w:rPr>
                <w:b/>
                <w:bCs/>
              </w:rPr>
              <w:t xml:space="preserve">bandwidth aggregation is configured, the measurement is performed over configured number of intra-band contiguous </w:t>
            </w:r>
            <w:r w:rsidR="000E305E">
              <w:rPr>
                <w:b/>
                <w:bCs/>
              </w:rPr>
              <w:t>PFL</w:t>
            </w:r>
            <w:r w:rsidRPr="00C71D5A">
              <w:rPr>
                <w:b/>
                <w:bCs/>
              </w:rPr>
              <w:t xml:space="preserve">s, </w:t>
            </w:r>
            <w:r w:rsidR="00E7485E" w:rsidRPr="00C71D5A">
              <w:rPr>
                <w:b/>
                <w:bCs/>
                <w:lang w:eastAsia="x-none"/>
              </w:rPr>
              <w:t>with the assumption that</w:t>
            </w:r>
            <w:r w:rsidRPr="00C71D5A">
              <w:rPr>
                <w:b/>
                <w:bCs/>
              </w:rPr>
              <w:t xml:space="preserve"> the </w:t>
            </w:r>
            <w:r w:rsidRPr="00C71D5A">
              <w:rPr>
                <w:b/>
                <w:bCs/>
                <w:lang w:eastAsia="x-none"/>
              </w:rPr>
              <w:t xml:space="preserve">subframe timings of the intra-band contiguous </w:t>
            </w:r>
            <w:r w:rsidR="000E305E">
              <w:rPr>
                <w:b/>
                <w:bCs/>
                <w:lang w:eastAsia="x-none"/>
              </w:rPr>
              <w:t>PFL</w:t>
            </w:r>
            <w:r w:rsidRPr="00C71D5A">
              <w:rPr>
                <w:b/>
                <w:bCs/>
                <w:lang w:eastAsia="x-none"/>
              </w:rPr>
              <w:t xml:space="preserve">s are the same. </w:t>
            </w:r>
          </w:p>
          <w:p w14:paraId="0E73AA37" w14:textId="2EF3C06E" w:rsidR="00410648" w:rsidRPr="00C71D5A" w:rsidRDefault="00410648" w:rsidP="00DB4A7F">
            <w:pPr>
              <w:pStyle w:val="ListParagraph"/>
              <w:numPr>
                <w:ilvl w:val="0"/>
                <w:numId w:val="16"/>
              </w:numPr>
              <w:spacing w:before="120" w:after="120"/>
              <w:rPr>
                <w:b/>
                <w:bCs/>
              </w:rPr>
            </w:pPr>
            <w:r w:rsidRPr="00C71D5A">
              <w:rPr>
                <w:b/>
                <w:bCs/>
                <w:lang w:eastAsia="x-none"/>
              </w:rPr>
              <w:t>Note: multiple PRS</w:t>
            </w:r>
            <w:r w:rsidR="00E84F65" w:rsidRPr="00C71D5A">
              <w:rPr>
                <w:b/>
                <w:bCs/>
                <w:lang w:eastAsia="x-none"/>
              </w:rPr>
              <w:t xml:space="preserve"> </w:t>
            </w:r>
            <w:r w:rsidRPr="00C71D5A">
              <w:rPr>
                <w:b/>
                <w:bCs/>
                <w:lang w:eastAsia="x-none"/>
              </w:rPr>
              <w:t xml:space="preserve">resources </w:t>
            </w:r>
            <w:r w:rsidR="00590311" w:rsidRPr="00C71D5A">
              <w:rPr>
                <w:b/>
                <w:bCs/>
                <w:lang w:eastAsia="x-none"/>
              </w:rPr>
              <w:t>from</w:t>
            </w:r>
            <w:r w:rsidR="001B6C5C" w:rsidRPr="00C71D5A">
              <w:rPr>
                <w:b/>
                <w:bCs/>
                <w:lang w:eastAsia="x-none"/>
              </w:rPr>
              <w:t xml:space="preserve"> </w:t>
            </w:r>
            <w:r w:rsidR="00F960A9" w:rsidRPr="00C71D5A">
              <w:rPr>
                <w:b/>
                <w:bCs/>
                <w:lang w:eastAsia="x-none"/>
              </w:rPr>
              <w:t>the same</w:t>
            </w:r>
            <w:r w:rsidR="001B6C5C" w:rsidRPr="00C71D5A">
              <w:rPr>
                <w:b/>
                <w:bCs/>
                <w:lang w:eastAsia="x-none"/>
              </w:rPr>
              <w:t xml:space="preserve"> TRP </w:t>
            </w:r>
            <w:r w:rsidRPr="00C71D5A">
              <w:rPr>
                <w:b/>
                <w:bCs/>
                <w:lang w:eastAsia="x-none"/>
              </w:rPr>
              <w:t>which can be used to determine the start of subframe can be from multiple intra-band conti</w:t>
            </w:r>
            <w:r w:rsidR="000E305E">
              <w:rPr>
                <w:b/>
                <w:bCs/>
                <w:lang w:eastAsia="x-none"/>
              </w:rPr>
              <w:t>g</w:t>
            </w:r>
            <w:r w:rsidRPr="00C71D5A">
              <w:rPr>
                <w:b/>
                <w:bCs/>
                <w:lang w:eastAsia="x-none"/>
              </w:rPr>
              <w:t xml:space="preserve">uous </w:t>
            </w:r>
            <w:r w:rsidR="000E305E">
              <w:rPr>
                <w:b/>
                <w:bCs/>
                <w:lang w:eastAsia="x-none"/>
              </w:rPr>
              <w:t>PFL</w:t>
            </w:r>
            <w:r w:rsidRPr="00C71D5A">
              <w:rPr>
                <w:b/>
                <w:bCs/>
                <w:lang w:eastAsia="x-none"/>
              </w:rPr>
              <w:t>s.</w:t>
            </w:r>
          </w:p>
        </w:tc>
      </w:tr>
    </w:tbl>
    <w:p w14:paraId="164223BA" w14:textId="77777777" w:rsidR="00410648" w:rsidRPr="00C71D5A" w:rsidRDefault="00410648" w:rsidP="00410648">
      <w:pPr>
        <w:spacing w:after="0"/>
        <w:rPr>
          <w:b/>
          <w:bCs/>
        </w:rPr>
      </w:pPr>
    </w:p>
    <w:p w14:paraId="50731A7F" w14:textId="3A9435CC" w:rsidR="00E84F65" w:rsidRPr="00C71D5A" w:rsidRDefault="00E84F65" w:rsidP="00E84F65">
      <w:pPr>
        <w:rPr>
          <w:b/>
          <w:bCs/>
        </w:rPr>
      </w:pPr>
      <w:r w:rsidRPr="00C71D5A">
        <w:rPr>
          <w:b/>
          <w:bCs/>
        </w:rPr>
        <w:t>For UE Rx-Tx time difference measurement definition</w:t>
      </w:r>
      <w:r w:rsidR="00E6134A" w:rsidRPr="00C71D5A">
        <w:rPr>
          <w:b/>
          <w:bCs/>
        </w:rPr>
        <w:t xml:space="preserve"> in subclause 5.1.30</w:t>
      </w:r>
      <w:r w:rsidRPr="00C71D5A">
        <w:rPr>
          <w:b/>
          <w:bCs/>
        </w:rPr>
        <w:t xml:space="preserve">:  </w:t>
      </w:r>
    </w:p>
    <w:tbl>
      <w:tblPr>
        <w:tblStyle w:val="TableGrid"/>
        <w:tblW w:w="0" w:type="auto"/>
        <w:tblLook w:val="04A0" w:firstRow="1" w:lastRow="0" w:firstColumn="1" w:lastColumn="0" w:noHBand="0" w:noVBand="1"/>
      </w:tblPr>
      <w:tblGrid>
        <w:gridCol w:w="9617"/>
      </w:tblGrid>
      <w:tr w:rsidR="00E84F65" w:rsidRPr="00C71D5A" w14:paraId="1F5083BB" w14:textId="77777777" w:rsidTr="00785F16">
        <w:tc>
          <w:tcPr>
            <w:tcW w:w="9617" w:type="dxa"/>
          </w:tcPr>
          <w:p w14:paraId="6ACC5F4A" w14:textId="629FD077" w:rsidR="00E84F65" w:rsidRPr="00C71D5A" w:rsidRDefault="00E84F65" w:rsidP="00785F16">
            <w:pPr>
              <w:spacing w:before="120" w:after="120"/>
              <w:rPr>
                <w:b/>
                <w:bCs/>
                <w:lang w:eastAsia="x-none"/>
              </w:rPr>
            </w:pPr>
            <w:r w:rsidRPr="00C71D5A">
              <w:rPr>
                <w:b/>
                <w:bCs/>
              </w:rPr>
              <w:t>If PRS</w:t>
            </w:r>
            <w:r w:rsidR="001B6C5C" w:rsidRPr="00C71D5A">
              <w:rPr>
                <w:b/>
                <w:bCs/>
              </w:rPr>
              <w:t xml:space="preserve"> </w:t>
            </w:r>
            <w:r w:rsidR="00FE5564" w:rsidRPr="00C71D5A">
              <w:rPr>
                <w:b/>
                <w:bCs/>
              </w:rPr>
              <w:t xml:space="preserve">bandwidth aggregation and/or </w:t>
            </w:r>
            <w:r w:rsidRPr="00C71D5A">
              <w:rPr>
                <w:b/>
                <w:bCs/>
              </w:rPr>
              <w:t xml:space="preserve">SRS bandwidth aggregation is configured, the measurement is performed over configured number of intra-band contiguous </w:t>
            </w:r>
            <w:r w:rsidR="000E305E">
              <w:rPr>
                <w:b/>
                <w:bCs/>
              </w:rPr>
              <w:t>PFL</w:t>
            </w:r>
            <w:r w:rsidR="000E305E" w:rsidRPr="00C71D5A">
              <w:rPr>
                <w:b/>
                <w:bCs/>
              </w:rPr>
              <w:t>s</w:t>
            </w:r>
            <w:r w:rsidRPr="00C71D5A">
              <w:rPr>
                <w:b/>
                <w:bCs/>
              </w:rPr>
              <w:t xml:space="preserve"> </w:t>
            </w:r>
            <w:r w:rsidR="00E7485E" w:rsidRPr="00C71D5A">
              <w:rPr>
                <w:b/>
                <w:bCs/>
                <w:lang w:eastAsia="x-none"/>
              </w:rPr>
              <w:t xml:space="preserve">with the assumption that </w:t>
            </w:r>
            <w:r w:rsidRPr="00C71D5A">
              <w:rPr>
                <w:b/>
                <w:bCs/>
              </w:rPr>
              <w:t xml:space="preserve">the </w:t>
            </w:r>
            <w:r w:rsidRPr="00C71D5A">
              <w:rPr>
                <w:b/>
                <w:bCs/>
                <w:lang w:eastAsia="x-none"/>
              </w:rPr>
              <w:t xml:space="preserve">subframe timings of the intra-band contiguous </w:t>
            </w:r>
            <w:r w:rsidR="000E305E">
              <w:rPr>
                <w:b/>
                <w:bCs/>
              </w:rPr>
              <w:t>PFL</w:t>
            </w:r>
            <w:r w:rsidR="000E305E" w:rsidRPr="00C71D5A">
              <w:rPr>
                <w:b/>
                <w:bCs/>
              </w:rPr>
              <w:t>s</w:t>
            </w:r>
            <w:r w:rsidRPr="00C71D5A">
              <w:rPr>
                <w:b/>
                <w:bCs/>
                <w:lang w:eastAsia="x-none"/>
              </w:rPr>
              <w:t xml:space="preserve"> are the same. </w:t>
            </w:r>
          </w:p>
          <w:p w14:paraId="3D707BF7" w14:textId="5F5A04C0" w:rsidR="00E84F65" w:rsidRPr="00C71D5A" w:rsidRDefault="00E84F65" w:rsidP="00DB4A7F">
            <w:pPr>
              <w:pStyle w:val="ListParagraph"/>
              <w:numPr>
                <w:ilvl w:val="0"/>
                <w:numId w:val="16"/>
              </w:numPr>
              <w:spacing w:before="120" w:after="120"/>
              <w:rPr>
                <w:b/>
                <w:bCs/>
              </w:rPr>
            </w:pPr>
            <w:r w:rsidRPr="00C71D5A">
              <w:rPr>
                <w:b/>
                <w:bCs/>
                <w:lang w:eastAsia="x-none"/>
              </w:rPr>
              <w:t>Note: multiple PRS</w:t>
            </w:r>
            <w:r w:rsidR="005F3D77" w:rsidRPr="00C71D5A">
              <w:rPr>
                <w:b/>
                <w:bCs/>
                <w:lang w:eastAsia="x-none"/>
              </w:rPr>
              <w:t xml:space="preserve"> </w:t>
            </w:r>
            <w:r w:rsidR="00354AAE" w:rsidRPr="00C71D5A">
              <w:rPr>
                <w:b/>
                <w:bCs/>
                <w:lang w:eastAsia="x-none"/>
              </w:rPr>
              <w:t xml:space="preserve">resources from the same TRP </w:t>
            </w:r>
            <w:r w:rsidR="005F3D77" w:rsidRPr="00C71D5A">
              <w:rPr>
                <w:b/>
                <w:bCs/>
                <w:lang w:eastAsia="x-none"/>
              </w:rPr>
              <w:t xml:space="preserve">and/or </w:t>
            </w:r>
            <w:r w:rsidR="00354AAE" w:rsidRPr="00C71D5A">
              <w:rPr>
                <w:b/>
                <w:bCs/>
                <w:lang w:eastAsia="x-none"/>
              </w:rPr>
              <w:t xml:space="preserve">multiple </w:t>
            </w:r>
            <w:r w:rsidRPr="00C71D5A">
              <w:rPr>
                <w:b/>
                <w:bCs/>
                <w:lang w:eastAsia="x-none"/>
              </w:rPr>
              <w:t xml:space="preserve">SRS resources </w:t>
            </w:r>
            <w:r w:rsidR="00354AAE" w:rsidRPr="00C71D5A">
              <w:rPr>
                <w:b/>
                <w:bCs/>
                <w:lang w:eastAsia="x-none"/>
              </w:rPr>
              <w:t xml:space="preserve">from the </w:t>
            </w:r>
            <w:r w:rsidR="0003350A" w:rsidRPr="00C71D5A">
              <w:rPr>
                <w:b/>
                <w:bCs/>
                <w:lang w:eastAsia="x-none"/>
              </w:rPr>
              <w:t>target</w:t>
            </w:r>
            <w:r w:rsidR="00354AAE" w:rsidRPr="00C71D5A">
              <w:rPr>
                <w:b/>
                <w:bCs/>
                <w:lang w:eastAsia="x-none"/>
              </w:rPr>
              <w:t xml:space="preserve"> UE </w:t>
            </w:r>
            <w:r w:rsidRPr="00C71D5A">
              <w:rPr>
                <w:b/>
                <w:bCs/>
                <w:lang w:eastAsia="x-none"/>
              </w:rPr>
              <w:t>which can be used to determine the start of subframe can be from multiple intra-band conti</w:t>
            </w:r>
            <w:r w:rsidR="000E305E">
              <w:rPr>
                <w:b/>
                <w:bCs/>
                <w:lang w:eastAsia="x-none"/>
              </w:rPr>
              <w:t>g</w:t>
            </w:r>
            <w:r w:rsidRPr="00C71D5A">
              <w:rPr>
                <w:b/>
                <w:bCs/>
                <w:lang w:eastAsia="x-none"/>
              </w:rPr>
              <w:t xml:space="preserve">uous </w:t>
            </w:r>
            <w:r w:rsidR="000E305E">
              <w:rPr>
                <w:b/>
                <w:bCs/>
                <w:lang w:eastAsia="x-none"/>
              </w:rPr>
              <w:t>PFL</w:t>
            </w:r>
            <w:r w:rsidRPr="00C71D5A">
              <w:rPr>
                <w:b/>
                <w:bCs/>
                <w:lang w:eastAsia="x-none"/>
              </w:rPr>
              <w:t>s.</w:t>
            </w:r>
          </w:p>
        </w:tc>
      </w:tr>
    </w:tbl>
    <w:p w14:paraId="6EDA5DF8" w14:textId="77777777" w:rsidR="00E84F65" w:rsidRPr="00C71D5A" w:rsidRDefault="00E84F65" w:rsidP="00E84F65">
      <w:pPr>
        <w:spacing w:after="0"/>
        <w:rPr>
          <w:b/>
          <w:bCs/>
        </w:rPr>
      </w:pPr>
    </w:p>
    <w:p w14:paraId="4A53E668" w14:textId="1A8CAAD0" w:rsidR="00E84F65" w:rsidRPr="00C71D5A" w:rsidRDefault="00E84F65" w:rsidP="00E84F65">
      <w:pPr>
        <w:rPr>
          <w:b/>
          <w:bCs/>
        </w:rPr>
      </w:pPr>
      <w:r w:rsidRPr="00C71D5A">
        <w:rPr>
          <w:b/>
          <w:bCs/>
        </w:rPr>
        <w:t>For RTOA measurement definition</w:t>
      </w:r>
      <w:r w:rsidR="00F324BD" w:rsidRPr="00C71D5A">
        <w:rPr>
          <w:b/>
          <w:bCs/>
        </w:rPr>
        <w:t xml:space="preserve"> in subclause 5.2.2</w:t>
      </w:r>
      <w:r w:rsidRPr="00C71D5A">
        <w:rPr>
          <w:b/>
          <w:bCs/>
        </w:rPr>
        <w:t xml:space="preserve">:  </w:t>
      </w:r>
    </w:p>
    <w:tbl>
      <w:tblPr>
        <w:tblStyle w:val="TableGrid"/>
        <w:tblW w:w="0" w:type="auto"/>
        <w:tblLook w:val="04A0" w:firstRow="1" w:lastRow="0" w:firstColumn="1" w:lastColumn="0" w:noHBand="0" w:noVBand="1"/>
      </w:tblPr>
      <w:tblGrid>
        <w:gridCol w:w="9617"/>
      </w:tblGrid>
      <w:tr w:rsidR="00E84F65" w:rsidRPr="00C71D5A" w14:paraId="2E88E31A" w14:textId="77777777" w:rsidTr="00785F16">
        <w:tc>
          <w:tcPr>
            <w:tcW w:w="9617" w:type="dxa"/>
          </w:tcPr>
          <w:p w14:paraId="0FBB129A" w14:textId="7730BB65" w:rsidR="00E84F65" w:rsidRPr="00C71D5A" w:rsidRDefault="00E84F65" w:rsidP="00785F16">
            <w:pPr>
              <w:spacing w:before="120" w:after="120"/>
              <w:rPr>
                <w:b/>
                <w:bCs/>
                <w:lang w:eastAsia="x-none"/>
              </w:rPr>
            </w:pPr>
            <w:r w:rsidRPr="00C71D5A">
              <w:rPr>
                <w:b/>
                <w:bCs/>
              </w:rPr>
              <w:t>If</w:t>
            </w:r>
            <w:r w:rsidR="00151257" w:rsidRPr="00C71D5A">
              <w:rPr>
                <w:b/>
                <w:bCs/>
              </w:rPr>
              <w:t xml:space="preserve"> </w:t>
            </w:r>
            <w:r w:rsidRPr="00C71D5A">
              <w:rPr>
                <w:b/>
                <w:bCs/>
              </w:rPr>
              <w:t xml:space="preserve">SRS bandwidth aggregation is configured, the measurement is performed over configured number of intra-band contiguous </w:t>
            </w:r>
            <w:r w:rsidR="000E305E">
              <w:rPr>
                <w:b/>
                <w:bCs/>
              </w:rPr>
              <w:t>PFL</w:t>
            </w:r>
            <w:r w:rsidRPr="00C71D5A">
              <w:rPr>
                <w:b/>
                <w:bCs/>
              </w:rPr>
              <w:t xml:space="preserve">s, </w:t>
            </w:r>
            <w:r w:rsidR="00E7485E" w:rsidRPr="00C71D5A">
              <w:rPr>
                <w:b/>
                <w:bCs/>
                <w:lang w:eastAsia="x-none"/>
              </w:rPr>
              <w:t>with the assumption that</w:t>
            </w:r>
            <w:r w:rsidRPr="00C71D5A">
              <w:rPr>
                <w:b/>
                <w:bCs/>
              </w:rPr>
              <w:t xml:space="preserve"> the </w:t>
            </w:r>
            <w:r w:rsidRPr="00C71D5A">
              <w:rPr>
                <w:b/>
                <w:bCs/>
                <w:lang w:eastAsia="x-none"/>
              </w:rPr>
              <w:t xml:space="preserve">subframe timings of the intra-band contiguous </w:t>
            </w:r>
            <w:r w:rsidR="000E305E">
              <w:rPr>
                <w:b/>
                <w:bCs/>
              </w:rPr>
              <w:t>PFL</w:t>
            </w:r>
            <w:r w:rsidR="000E305E" w:rsidRPr="00C71D5A">
              <w:rPr>
                <w:b/>
                <w:bCs/>
              </w:rPr>
              <w:t>s</w:t>
            </w:r>
            <w:r w:rsidRPr="00C71D5A">
              <w:rPr>
                <w:b/>
                <w:bCs/>
                <w:lang w:eastAsia="x-none"/>
              </w:rPr>
              <w:t xml:space="preserve"> are the same. </w:t>
            </w:r>
          </w:p>
          <w:p w14:paraId="16C56A3A" w14:textId="7870259F" w:rsidR="00E84F65" w:rsidRPr="00C71D5A" w:rsidRDefault="00E84F65" w:rsidP="00DB4A7F">
            <w:pPr>
              <w:pStyle w:val="ListParagraph"/>
              <w:numPr>
                <w:ilvl w:val="0"/>
                <w:numId w:val="16"/>
              </w:numPr>
              <w:spacing w:before="120" w:after="120"/>
              <w:rPr>
                <w:b/>
                <w:bCs/>
              </w:rPr>
            </w:pPr>
            <w:r w:rsidRPr="00C71D5A">
              <w:rPr>
                <w:b/>
                <w:bCs/>
                <w:lang w:eastAsia="x-none"/>
              </w:rPr>
              <w:t xml:space="preserve">Note: multiple </w:t>
            </w:r>
            <w:r w:rsidR="00F53919" w:rsidRPr="00C71D5A">
              <w:rPr>
                <w:b/>
                <w:bCs/>
                <w:lang w:eastAsia="x-none"/>
              </w:rPr>
              <w:t>S</w:t>
            </w:r>
            <w:r w:rsidRPr="00C71D5A">
              <w:rPr>
                <w:b/>
                <w:bCs/>
                <w:lang w:eastAsia="x-none"/>
              </w:rPr>
              <w:t xml:space="preserve">RS resources </w:t>
            </w:r>
            <w:r w:rsidR="00987BBE" w:rsidRPr="00C71D5A">
              <w:rPr>
                <w:b/>
                <w:bCs/>
                <w:lang w:eastAsia="x-none"/>
              </w:rPr>
              <w:t>from</w:t>
            </w:r>
            <w:r w:rsidR="00590311" w:rsidRPr="00C71D5A">
              <w:rPr>
                <w:b/>
                <w:bCs/>
                <w:lang w:eastAsia="x-none"/>
              </w:rPr>
              <w:t xml:space="preserve"> the </w:t>
            </w:r>
            <w:r w:rsidR="0003350A" w:rsidRPr="00C71D5A">
              <w:rPr>
                <w:b/>
                <w:bCs/>
                <w:lang w:eastAsia="x-none"/>
              </w:rPr>
              <w:t>target</w:t>
            </w:r>
            <w:r w:rsidR="00590311" w:rsidRPr="00C71D5A">
              <w:rPr>
                <w:b/>
                <w:bCs/>
                <w:lang w:eastAsia="x-none"/>
              </w:rPr>
              <w:t xml:space="preserve"> </w:t>
            </w:r>
            <w:r w:rsidR="00354AAE" w:rsidRPr="00C71D5A">
              <w:rPr>
                <w:b/>
                <w:bCs/>
                <w:lang w:eastAsia="x-none"/>
              </w:rPr>
              <w:t>UE</w:t>
            </w:r>
            <w:r w:rsidR="00590311" w:rsidRPr="00C71D5A">
              <w:rPr>
                <w:b/>
                <w:bCs/>
                <w:lang w:eastAsia="x-none"/>
              </w:rPr>
              <w:t xml:space="preserve"> </w:t>
            </w:r>
            <w:r w:rsidRPr="00C71D5A">
              <w:rPr>
                <w:b/>
                <w:bCs/>
                <w:lang w:eastAsia="x-none"/>
              </w:rPr>
              <w:t>which can be used to determine the start of subframe can be from multiple intra-band conti</w:t>
            </w:r>
            <w:r w:rsidR="000E305E">
              <w:rPr>
                <w:b/>
                <w:bCs/>
                <w:lang w:eastAsia="x-none"/>
              </w:rPr>
              <w:t>guous PFLs</w:t>
            </w:r>
            <w:r w:rsidRPr="00C71D5A">
              <w:rPr>
                <w:b/>
                <w:bCs/>
                <w:lang w:eastAsia="x-none"/>
              </w:rPr>
              <w:t>.</w:t>
            </w:r>
          </w:p>
        </w:tc>
      </w:tr>
    </w:tbl>
    <w:p w14:paraId="7B03D01C" w14:textId="77777777" w:rsidR="001B6C5C" w:rsidRPr="00C71D5A" w:rsidRDefault="001B6C5C" w:rsidP="001B6C5C">
      <w:pPr>
        <w:spacing w:after="0"/>
        <w:rPr>
          <w:b/>
          <w:bCs/>
        </w:rPr>
      </w:pPr>
    </w:p>
    <w:p w14:paraId="01EE61BB" w14:textId="71E5393D" w:rsidR="001B6C5C" w:rsidRPr="00C71D5A" w:rsidRDefault="001B6C5C" w:rsidP="001B6C5C">
      <w:pPr>
        <w:rPr>
          <w:b/>
          <w:bCs/>
        </w:rPr>
      </w:pPr>
      <w:r w:rsidRPr="00C71D5A">
        <w:rPr>
          <w:b/>
          <w:bCs/>
        </w:rPr>
        <w:t xml:space="preserve">For </w:t>
      </w:r>
      <w:proofErr w:type="spellStart"/>
      <w:r w:rsidRPr="00C71D5A">
        <w:rPr>
          <w:b/>
          <w:bCs/>
        </w:rPr>
        <w:t>gNB</w:t>
      </w:r>
      <w:proofErr w:type="spellEnd"/>
      <w:r w:rsidRPr="00C71D5A">
        <w:rPr>
          <w:b/>
          <w:bCs/>
        </w:rPr>
        <w:t xml:space="preserve"> Rx-Tx time difference measurement definition</w:t>
      </w:r>
      <w:r w:rsidR="00F324BD" w:rsidRPr="00C71D5A">
        <w:rPr>
          <w:b/>
          <w:bCs/>
        </w:rPr>
        <w:t xml:space="preserve"> in subclause 5.</w:t>
      </w:r>
      <w:r w:rsidR="00F5626A" w:rsidRPr="00C71D5A">
        <w:rPr>
          <w:b/>
          <w:bCs/>
        </w:rPr>
        <w:t>2.3</w:t>
      </w:r>
      <w:r w:rsidRPr="00C71D5A">
        <w:rPr>
          <w:b/>
          <w:bCs/>
        </w:rPr>
        <w:t xml:space="preserve">:  </w:t>
      </w:r>
    </w:p>
    <w:tbl>
      <w:tblPr>
        <w:tblStyle w:val="TableGrid"/>
        <w:tblW w:w="0" w:type="auto"/>
        <w:tblLook w:val="04A0" w:firstRow="1" w:lastRow="0" w:firstColumn="1" w:lastColumn="0" w:noHBand="0" w:noVBand="1"/>
      </w:tblPr>
      <w:tblGrid>
        <w:gridCol w:w="9617"/>
      </w:tblGrid>
      <w:tr w:rsidR="001B6C5C" w:rsidRPr="00C71D5A" w14:paraId="7BF6CFE0" w14:textId="77777777" w:rsidTr="00785F16">
        <w:tc>
          <w:tcPr>
            <w:tcW w:w="9617" w:type="dxa"/>
          </w:tcPr>
          <w:p w14:paraId="3127F1EA" w14:textId="1B278DEC" w:rsidR="001B6C5C" w:rsidRPr="00C71D5A" w:rsidRDefault="000B4C61" w:rsidP="00785F16">
            <w:pPr>
              <w:spacing w:before="120" w:after="120"/>
              <w:rPr>
                <w:b/>
                <w:bCs/>
                <w:lang w:eastAsia="x-none"/>
              </w:rPr>
            </w:pPr>
            <w:r w:rsidRPr="00C71D5A">
              <w:rPr>
                <w:b/>
                <w:bCs/>
              </w:rPr>
              <w:lastRenderedPageBreak/>
              <w:t>If PRS bandwidth aggregation and/or SRS bandwidth aggregation is configured</w:t>
            </w:r>
            <w:r w:rsidR="001B6C5C" w:rsidRPr="00C71D5A">
              <w:rPr>
                <w:b/>
                <w:bCs/>
              </w:rPr>
              <w:t xml:space="preserve">, the measurement is performed over configured number of intra-band contiguous </w:t>
            </w:r>
            <w:r w:rsidR="000E305E">
              <w:rPr>
                <w:b/>
                <w:bCs/>
              </w:rPr>
              <w:t>PFL</w:t>
            </w:r>
            <w:r w:rsidR="000E305E" w:rsidRPr="00C71D5A">
              <w:rPr>
                <w:b/>
                <w:bCs/>
              </w:rPr>
              <w:t>s</w:t>
            </w:r>
            <w:r w:rsidR="001B6C5C" w:rsidRPr="00C71D5A">
              <w:rPr>
                <w:b/>
                <w:bCs/>
              </w:rPr>
              <w:t xml:space="preserve">, where the </w:t>
            </w:r>
            <w:r w:rsidR="001B6C5C" w:rsidRPr="00C71D5A">
              <w:rPr>
                <w:b/>
                <w:bCs/>
                <w:lang w:eastAsia="x-none"/>
              </w:rPr>
              <w:t xml:space="preserve">subframe timings of the intra-band contiguous </w:t>
            </w:r>
            <w:r w:rsidR="000E305E">
              <w:rPr>
                <w:b/>
                <w:bCs/>
              </w:rPr>
              <w:t>PFL</w:t>
            </w:r>
            <w:r w:rsidR="000E305E" w:rsidRPr="00C71D5A">
              <w:rPr>
                <w:b/>
                <w:bCs/>
              </w:rPr>
              <w:t>s</w:t>
            </w:r>
            <w:r w:rsidR="001B6C5C" w:rsidRPr="00C71D5A">
              <w:rPr>
                <w:b/>
                <w:bCs/>
                <w:lang w:eastAsia="x-none"/>
              </w:rPr>
              <w:t xml:space="preserve"> are the same. </w:t>
            </w:r>
          </w:p>
          <w:p w14:paraId="64787394" w14:textId="46B14EC4" w:rsidR="001B6C5C" w:rsidRPr="00C71D5A" w:rsidRDefault="001B6C5C" w:rsidP="00DB4A7F">
            <w:pPr>
              <w:pStyle w:val="ListParagraph"/>
              <w:numPr>
                <w:ilvl w:val="0"/>
                <w:numId w:val="16"/>
              </w:numPr>
              <w:spacing w:before="120" w:after="120"/>
              <w:rPr>
                <w:b/>
                <w:bCs/>
              </w:rPr>
            </w:pPr>
            <w:r w:rsidRPr="00C71D5A">
              <w:rPr>
                <w:b/>
                <w:bCs/>
                <w:lang w:eastAsia="x-none"/>
              </w:rPr>
              <w:t xml:space="preserve">Note: multiple PRS </w:t>
            </w:r>
            <w:r w:rsidR="004A0931" w:rsidRPr="00C71D5A">
              <w:rPr>
                <w:b/>
                <w:bCs/>
                <w:lang w:eastAsia="x-none"/>
              </w:rPr>
              <w:t xml:space="preserve">resources </w:t>
            </w:r>
            <w:r w:rsidR="0047045D" w:rsidRPr="00C71D5A">
              <w:rPr>
                <w:b/>
                <w:bCs/>
                <w:lang w:eastAsia="x-none"/>
              </w:rPr>
              <w:t xml:space="preserve">from the </w:t>
            </w:r>
            <w:r w:rsidR="002C1818" w:rsidRPr="00C71D5A">
              <w:rPr>
                <w:b/>
                <w:bCs/>
                <w:lang w:eastAsia="x-none"/>
              </w:rPr>
              <w:t xml:space="preserve">measuring </w:t>
            </w:r>
            <w:r w:rsidR="00D071E7" w:rsidRPr="00C71D5A">
              <w:rPr>
                <w:b/>
                <w:bCs/>
                <w:lang w:eastAsia="x-none"/>
              </w:rPr>
              <w:t xml:space="preserve">TRP </w:t>
            </w:r>
            <w:r w:rsidR="00B20428" w:rsidRPr="00C71D5A">
              <w:rPr>
                <w:b/>
                <w:bCs/>
                <w:lang w:eastAsia="x-none"/>
              </w:rPr>
              <w:t xml:space="preserve">and/or </w:t>
            </w:r>
            <w:r w:rsidR="00CE0197" w:rsidRPr="00C71D5A">
              <w:rPr>
                <w:b/>
                <w:bCs/>
                <w:lang w:eastAsia="x-none"/>
              </w:rPr>
              <w:t xml:space="preserve">SRS </w:t>
            </w:r>
            <w:r w:rsidRPr="00C71D5A">
              <w:rPr>
                <w:b/>
                <w:bCs/>
                <w:lang w:eastAsia="x-none"/>
              </w:rPr>
              <w:t xml:space="preserve">resources </w:t>
            </w:r>
            <w:r w:rsidR="004A0931" w:rsidRPr="00C71D5A">
              <w:rPr>
                <w:b/>
                <w:bCs/>
                <w:lang w:eastAsia="x-none"/>
              </w:rPr>
              <w:t xml:space="preserve">from the target UE </w:t>
            </w:r>
            <w:r w:rsidRPr="00C71D5A">
              <w:rPr>
                <w:b/>
                <w:bCs/>
                <w:lang w:eastAsia="x-none"/>
              </w:rPr>
              <w:t>which can be used to determine the start of subframe can be from multiple intra-band conti</w:t>
            </w:r>
            <w:r w:rsidR="000E305E">
              <w:rPr>
                <w:b/>
                <w:bCs/>
                <w:lang w:eastAsia="x-none"/>
              </w:rPr>
              <w:t>g</w:t>
            </w:r>
            <w:r w:rsidRPr="00C71D5A">
              <w:rPr>
                <w:b/>
                <w:bCs/>
                <w:lang w:eastAsia="x-none"/>
              </w:rPr>
              <w:t xml:space="preserve">uous </w:t>
            </w:r>
            <w:r w:rsidR="000E305E">
              <w:rPr>
                <w:b/>
                <w:bCs/>
              </w:rPr>
              <w:t>PFL</w:t>
            </w:r>
            <w:r w:rsidR="000E305E" w:rsidRPr="00C71D5A">
              <w:rPr>
                <w:b/>
                <w:bCs/>
              </w:rPr>
              <w:t>s</w:t>
            </w:r>
            <w:r w:rsidRPr="00C71D5A">
              <w:rPr>
                <w:b/>
                <w:bCs/>
                <w:lang w:eastAsia="x-none"/>
              </w:rPr>
              <w:t>.</w:t>
            </w:r>
          </w:p>
        </w:tc>
      </w:tr>
    </w:tbl>
    <w:p w14:paraId="4691BFC8" w14:textId="77777777" w:rsidR="001B6C5C" w:rsidRDefault="001B6C5C" w:rsidP="001B6C5C">
      <w:pPr>
        <w:spacing w:after="0"/>
      </w:pPr>
    </w:p>
    <w:p w14:paraId="631CB5BC" w14:textId="77AEB437" w:rsidR="00110DC7" w:rsidRDefault="00110DC7" w:rsidP="001B6C5C">
      <w:pPr>
        <w:spacing w:after="0"/>
      </w:pPr>
      <w:r>
        <w:t xml:space="preserve">The draft </w:t>
      </w:r>
      <w:r w:rsidR="00AB0545">
        <w:t>R</w:t>
      </w:r>
      <w:r>
        <w:t xml:space="preserve">eply LS </w:t>
      </w:r>
      <w:r w:rsidR="00AC61F5">
        <w:t xml:space="preserve">to RAN1 </w:t>
      </w:r>
      <w:r w:rsidR="00B83289">
        <w:t xml:space="preserve">with Proposal 1 is </w:t>
      </w:r>
      <w:r w:rsidR="00AB0545">
        <w:t>contained in Annex 1.</w:t>
      </w:r>
    </w:p>
    <w:p w14:paraId="7A13E2F7" w14:textId="468B96AF" w:rsidR="00F836FB" w:rsidRPr="004B4048" w:rsidRDefault="00B8139F" w:rsidP="00DB4A7F">
      <w:pPr>
        <w:pStyle w:val="RAN4H2"/>
      </w:pPr>
      <w:r w:rsidRPr="00AC2797">
        <w:t>General aspects/scenarios for PRS/SRS BW aggregation</w:t>
      </w:r>
    </w:p>
    <w:p w14:paraId="6DFEDC1C" w14:textId="1D725819" w:rsidR="0061213A" w:rsidRDefault="0036052E" w:rsidP="00DB4A7F">
      <w:pPr>
        <w:pStyle w:val="RAN4H3"/>
      </w:pPr>
      <w:r w:rsidRPr="37C79F26">
        <w:t>Maximum aggregated BW</w:t>
      </w:r>
    </w:p>
    <w:p w14:paraId="648BC7F0" w14:textId="01BB3281" w:rsidR="00D2534A" w:rsidRDefault="00D2534A" w:rsidP="00D2534A">
      <w:r w:rsidRPr="00D2534A">
        <w:t>The requirements for PRS/SRS bandwidth aggregation will be defined up to three intra-band contiguous carriers. The PRS/SRS bandwidth can exploit the contiguous carriers with equal or unequal bandwidths and hence the PRS/SRS is coherently transmitted in entire carrier bandwidth since a single RF chain is assumed.</w:t>
      </w:r>
    </w:p>
    <w:p w14:paraId="39309E61" w14:textId="17914003" w:rsidR="00ED5D8C" w:rsidRDefault="00016A08" w:rsidP="00E60090">
      <w:r>
        <w:t xml:space="preserve">The maximum supported </w:t>
      </w:r>
      <w:r w:rsidR="0037156D">
        <w:t xml:space="preserve">aggregated BW for PRS/SRS needs to be determined </w:t>
      </w:r>
      <w:r w:rsidR="00ED5D8C">
        <w:t xml:space="preserve">for such scenarios. </w:t>
      </w:r>
      <w:r w:rsidR="009457BB">
        <w:t xml:space="preserve">RAN1 is investigating the </w:t>
      </w:r>
      <w:r w:rsidR="00203781">
        <w:t>maximum</w:t>
      </w:r>
      <w:r w:rsidR="00D021B5">
        <w:t xml:space="preserve"> total</w:t>
      </w:r>
      <w:r w:rsidR="00696E84">
        <w:t xml:space="preserve"> aggregated BW for PRS/SRS for the different </w:t>
      </w:r>
      <w:r w:rsidR="00D77427">
        <w:t>bandwidth scenarios, as stated in their RAN1 #112bis-e agreement:</w:t>
      </w:r>
    </w:p>
    <w:tbl>
      <w:tblPr>
        <w:tblStyle w:val="TableGrid"/>
        <w:tblW w:w="0" w:type="auto"/>
        <w:tblLook w:val="04A0" w:firstRow="1" w:lastRow="0" w:firstColumn="1" w:lastColumn="0" w:noHBand="0" w:noVBand="1"/>
      </w:tblPr>
      <w:tblGrid>
        <w:gridCol w:w="9617"/>
      </w:tblGrid>
      <w:tr w:rsidR="00D77427" w14:paraId="6BCAF809" w14:textId="77777777" w:rsidTr="00D77427">
        <w:tc>
          <w:tcPr>
            <w:tcW w:w="9617" w:type="dxa"/>
          </w:tcPr>
          <w:p w14:paraId="649A500D" w14:textId="77777777" w:rsidR="00D77427" w:rsidRPr="00F836FB" w:rsidRDefault="00D77427" w:rsidP="00D77427">
            <w:pPr>
              <w:ind w:right="-23"/>
              <w:rPr>
                <w:lang w:val="en-GB"/>
              </w:rPr>
            </w:pPr>
            <w:r w:rsidRPr="00F836FB">
              <w:rPr>
                <w:b/>
                <w:bCs/>
                <w:highlight w:val="green"/>
                <w:lang w:val="en-GB"/>
              </w:rPr>
              <w:t>Agreement</w:t>
            </w:r>
          </w:p>
          <w:p w14:paraId="0EFDFA63" w14:textId="77777777" w:rsidR="00D77427" w:rsidRPr="00F836FB" w:rsidRDefault="00D77427" w:rsidP="00D77427">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to support PRS bandwidth aggregation measurement</w:t>
            </w:r>
          </w:p>
          <w:p w14:paraId="407B5E83" w14:textId="77777777" w:rsidR="00F836FB" w:rsidRPr="00F836FB" w:rsidRDefault="00F836FB" w:rsidP="00DB4A7F">
            <w:pPr>
              <w:numPr>
                <w:ilvl w:val="0"/>
                <w:numId w:val="21"/>
              </w:numPr>
              <w:ind w:right="-23"/>
              <w:rPr>
                <w:lang w:val="en-GB"/>
              </w:rPr>
            </w:pPr>
            <w:r w:rsidRPr="00F836FB">
              <w:t xml:space="preserve">FFS the details include the processing capability (N, T), the maximum number of PRS resources that can be process in a </w:t>
            </w:r>
            <w:proofErr w:type="gramStart"/>
            <w:r w:rsidRPr="00F836FB">
              <w:t>slots</w:t>
            </w:r>
            <w:proofErr w:type="gramEnd"/>
            <w:r w:rsidRPr="00F836FB">
              <w:t xml:space="preserve"> over the aggregation</w:t>
            </w:r>
          </w:p>
          <w:p w14:paraId="57E5AA6B" w14:textId="77777777" w:rsidR="00F836FB" w:rsidRPr="00F836FB" w:rsidRDefault="00F836FB" w:rsidP="00DB4A7F">
            <w:pPr>
              <w:numPr>
                <w:ilvl w:val="0"/>
                <w:numId w:val="21"/>
              </w:numPr>
              <w:ind w:right="-23"/>
              <w:rPr>
                <w:lang w:val="en-GB"/>
              </w:rPr>
            </w:pPr>
            <w:r w:rsidRPr="00F836FB">
              <w:t>FFS the details on the PFL bandwidth combinations, including maximum number of PFLs, the total aggregated bandwidth, etc.</w:t>
            </w:r>
          </w:p>
          <w:p w14:paraId="2FA1C338" w14:textId="2F13026F" w:rsidR="00D77427" w:rsidRPr="002736AC" w:rsidRDefault="00F836FB" w:rsidP="00DB4A7F">
            <w:pPr>
              <w:numPr>
                <w:ilvl w:val="0"/>
                <w:numId w:val="21"/>
              </w:numPr>
              <w:spacing w:after="120"/>
              <w:ind w:left="714" w:right="-23" w:hanging="357"/>
              <w:rPr>
                <w:lang w:val="en-GB"/>
              </w:rPr>
            </w:pPr>
            <w:r w:rsidRPr="00F836FB">
              <w:t>This is applicable for DL-TDOA and Multi-RTT positioning methods</w:t>
            </w:r>
          </w:p>
        </w:tc>
      </w:tr>
    </w:tbl>
    <w:p w14:paraId="50ECDA80" w14:textId="77777777" w:rsidR="00D77427" w:rsidRDefault="00D77427" w:rsidP="002736AC">
      <w:pPr>
        <w:spacing w:after="0"/>
      </w:pPr>
    </w:p>
    <w:p w14:paraId="46042A4E" w14:textId="7D6C32E0" w:rsidR="001937D4" w:rsidRDefault="001937D4" w:rsidP="00E60090">
      <w:r>
        <w:t xml:space="preserve">Thus, RAN4 </w:t>
      </w:r>
      <w:r w:rsidR="00D24D78">
        <w:t>should wait on further RAN1 agreements related to</w:t>
      </w:r>
      <w:r w:rsidR="000B411C">
        <w:t xml:space="preserve"> maximum</w:t>
      </w:r>
      <w:r w:rsidR="00D24D78">
        <w:t xml:space="preserve"> total aggregated bandwidth </w:t>
      </w:r>
      <w:r w:rsidR="006F3EE7">
        <w:t xml:space="preserve">for PRS/SRS </w:t>
      </w:r>
      <w:r w:rsidR="00D24D78">
        <w:t xml:space="preserve">and </w:t>
      </w:r>
      <w:r w:rsidR="008027A3">
        <w:t>on equal/</w:t>
      </w:r>
      <w:r w:rsidR="000B411C">
        <w:t>unequal bandwidths</w:t>
      </w:r>
      <w:r w:rsidR="006F3EE7">
        <w:t xml:space="preserve"> of aggregated </w:t>
      </w:r>
      <w:r w:rsidR="00E2527D">
        <w:t>PFL</w:t>
      </w:r>
      <w:r w:rsidR="006F3EE7">
        <w:t>s</w:t>
      </w:r>
      <w:r w:rsidR="000B411C">
        <w:t>.</w:t>
      </w:r>
    </w:p>
    <w:p w14:paraId="131B5A47" w14:textId="69F7F217" w:rsidR="007A7CB4" w:rsidRDefault="00D2534A" w:rsidP="00DB4A7F">
      <w:pPr>
        <w:pStyle w:val="RAN4proposal"/>
      </w:pPr>
      <w:r w:rsidRPr="00850A35">
        <w:t xml:space="preserve">RAN4 </w:t>
      </w:r>
      <w:r w:rsidR="00462306">
        <w:t xml:space="preserve">to wait on </w:t>
      </w:r>
      <w:r w:rsidR="000B411C">
        <w:t xml:space="preserve">further </w:t>
      </w:r>
      <w:r w:rsidR="00462306">
        <w:t>RAN1</w:t>
      </w:r>
      <w:r w:rsidR="000B411C">
        <w:t xml:space="preserve"> </w:t>
      </w:r>
      <w:r w:rsidR="00462306">
        <w:t>agreement</w:t>
      </w:r>
      <w:r w:rsidR="000B411C">
        <w:t>s</w:t>
      </w:r>
      <w:r w:rsidR="006F3EE7" w:rsidRPr="006F3EE7">
        <w:t xml:space="preserve"> related to maximum total aggregated bandwidth for PRS/SRS and </w:t>
      </w:r>
      <w:r w:rsidR="008027A3">
        <w:t>on equal/</w:t>
      </w:r>
      <w:r w:rsidR="006F3EE7" w:rsidRPr="006F3EE7">
        <w:t xml:space="preserve">unequal bandwidths of aggregated </w:t>
      </w:r>
      <w:r w:rsidR="00E2527D">
        <w:t>PFLs</w:t>
      </w:r>
      <w:r w:rsidR="006F3EE7" w:rsidRPr="006F3EE7">
        <w:t>.</w:t>
      </w:r>
    </w:p>
    <w:p w14:paraId="7F49D418" w14:textId="51E3A863" w:rsidR="004B4048" w:rsidRPr="004B4048" w:rsidRDefault="00CF687C" w:rsidP="00DB4A7F">
      <w:pPr>
        <w:pStyle w:val="RAN4H2"/>
      </w:pPr>
      <w:r>
        <w:rPr>
          <w:rFonts w:eastAsia="SimSun"/>
          <w:lang w:val="en-GB"/>
        </w:rPr>
        <w:t>M</w:t>
      </w:r>
      <w:r w:rsidR="004B4048" w:rsidRPr="009A6FA5">
        <w:rPr>
          <w:rFonts w:eastAsia="SimSun"/>
          <w:lang w:val="en-GB"/>
        </w:rPr>
        <w:t>easurement requirements for PRS/SRS bandwidth aggregation</w:t>
      </w:r>
    </w:p>
    <w:p w14:paraId="57B29D2A" w14:textId="3139F936" w:rsidR="00BC21F4" w:rsidRDefault="00BC21F4" w:rsidP="00DB4A7F">
      <w:pPr>
        <w:pStyle w:val="RAN4H3"/>
      </w:pPr>
      <w:r>
        <w:t xml:space="preserve">Gapless </w:t>
      </w:r>
      <w:r w:rsidR="001937D4">
        <w:t xml:space="preserve">positioning </w:t>
      </w:r>
      <w:r>
        <w:t xml:space="preserve">measurements in </w:t>
      </w:r>
      <w:r w:rsidR="001937D4">
        <w:t xml:space="preserve">RRC_CONNECTED </w:t>
      </w:r>
      <w:r w:rsidR="005F18D4">
        <w:t>stat</w:t>
      </w:r>
      <w:r w:rsidR="001937D4">
        <w:t>e</w:t>
      </w:r>
    </w:p>
    <w:p w14:paraId="0E148D91" w14:textId="6AC47FEB" w:rsidR="001937D4" w:rsidRDefault="00A551B3" w:rsidP="00E60090">
      <w:r w:rsidRPr="00AC2797">
        <w:t xml:space="preserve">RAN1 has agreed to prioritize MG assisted measurements for PRS/SRS bandwidth aggregation. The </w:t>
      </w:r>
      <w:r w:rsidR="00EC0539" w:rsidRPr="00AC2797">
        <w:t>support of PPW for gapless measurement</w:t>
      </w:r>
      <w:r w:rsidR="00EC0539">
        <w:t xml:space="preserve"> </w:t>
      </w:r>
      <w:r w:rsidR="00BF6CB8">
        <w:t>will be decided in the May meeting</w:t>
      </w:r>
      <w:r w:rsidR="00AC2797" w:rsidRPr="00AC2797">
        <w:t xml:space="preserve"> </w:t>
      </w:r>
      <w:r w:rsidR="00AC2797">
        <w:t>as stated in their RAN1 #112bis-e agreement:</w:t>
      </w:r>
    </w:p>
    <w:tbl>
      <w:tblPr>
        <w:tblStyle w:val="TableGrid"/>
        <w:tblW w:w="0" w:type="auto"/>
        <w:tblLook w:val="04A0" w:firstRow="1" w:lastRow="0" w:firstColumn="1" w:lastColumn="0" w:noHBand="0" w:noVBand="1"/>
      </w:tblPr>
      <w:tblGrid>
        <w:gridCol w:w="9617"/>
      </w:tblGrid>
      <w:tr w:rsidR="00AC2797" w14:paraId="76566969" w14:textId="77777777" w:rsidTr="00AC2797">
        <w:tc>
          <w:tcPr>
            <w:tcW w:w="9617" w:type="dxa"/>
          </w:tcPr>
          <w:p w14:paraId="56A649DA" w14:textId="77777777" w:rsidR="00AC2797" w:rsidRPr="00B428D7" w:rsidRDefault="00AC2797" w:rsidP="00AC2797">
            <w:pPr>
              <w:ind w:right="-23"/>
              <w:rPr>
                <w:lang w:val="en-GB"/>
              </w:rPr>
            </w:pPr>
            <w:r w:rsidRPr="00B428D7">
              <w:rPr>
                <w:b/>
                <w:bCs/>
                <w:highlight w:val="green"/>
                <w:lang w:val="en-GB"/>
              </w:rPr>
              <w:t>Agreement</w:t>
            </w:r>
          </w:p>
          <w:p w14:paraId="446C0131" w14:textId="77777777" w:rsidR="00AC2797" w:rsidRPr="00B428D7" w:rsidRDefault="00AC2797" w:rsidP="00AC2797">
            <w:pPr>
              <w:ind w:right="-23"/>
            </w:pPr>
            <w:r w:rsidRPr="00B428D7">
              <w:rPr>
                <w:lang w:val="en-GB"/>
              </w:rPr>
              <w:t>From RAN1 perspective, MG-based bandwidth aggregation measurement is supported. Decide whether PPW is supported for PRS bandwidth aggregation measurement in RAN1#113 meeting.</w:t>
            </w:r>
          </w:p>
          <w:p w14:paraId="26D28C20" w14:textId="574F2C22" w:rsidR="00AC2797" w:rsidRPr="00AC2797" w:rsidRDefault="00B428D7" w:rsidP="00DB4A7F">
            <w:pPr>
              <w:numPr>
                <w:ilvl w:val="0"/>
                <w:numId w:val="22"/>
              </w:numPr>
              <w:spacing w:after="120"/>
              <w:ind w:left="714" w:right="-23" w:hanging="357"/>
              <w:rPr>
                <w:lang w:val="en-GB"/>
              </w:rPr>
            </w:pPr>
            <w:r w:rsidRPr="00B428D7">
              <w:rPr>
                <w:lang w:val="en-GB"/>
              </w:rPr>
              <w:t>FFS the details for PPW if supported</w:t>
            </w:r>
          </w:p>
        </w:tc>
      </w:tr>
    </w:tbl>
    <w:p w14:paraId="0D8E7D12" w14:textId="77777777" w:rsidR="00B30D4E" w:rsidRDefault="00B30D4E" w:rsidP="00B30D4E">
      <w:pPr>
        <w:spacing w:after="0"/>
      </w:pPr>
    </w:p>
    <w:p w14:paraId="141A5917" w14:textId="5BFDB3C4" w:rsidR="005F18D4" w:rsidRDefault="00B30D4E" w:rsidP="005F18D4">
      <w:r>
        <w:t xml:space="preserve">Thus, RAN4 should </w:t>
      </w:r>
      <w:r w:rsidR="00996DD0">
        <w:t xml:space="preserve">focus on MG assisted PRS measurements and </w:t>
      </w:r>
      <w:r>
        <w:t xml:space="preserve">wait on RAN1 agreements related to the support of </w:t>
      </w:r>
      <w:r w:rsidR="005F18D4">
        <w:t xml:space="preserve">PPW </w:t>
      </w:r>
      <w:r w:rsidR="00996DD0" w:rsidRPr="00996DD0">
        <w:t xml:space="preserve">for gapless measurements </w:t>
      </w:r>
      <w:r w:rsidR="005F18D4">
        <w:t xml:space="preserve">in RRC_CONNECTED state. </w:t>
      </w:r>
    </w:p>
    <w:p w14:paraId="7F30AE5C" w14:textId="01BD1AB4" w:rsidR="004D42C7" w:rsidRPr="004D42C7" w:rsidRDefault="00B30D4E" w:rsidP="00DB4A7F">
      <w:pPr>
        <w:pStyle w:val="RAN4proposal"/>
      </w:pPr>
      <w:r w:rsidRPr="00850A35">
        <w:t xml:space="preserve">RAN4 </w:t>
      </w:r>
      <w:r>
        <w:t xml:space="preserve">to </w:t>
      </w:r>
      <w:r w:rsidR="00996DD0">
        <w:t xml:space="preserve">focus on MG assisted PRS measurements and </w:t>
      </w:r>
      <w:r>
        <w:t xml:space="preserve">wait </w:t>
      </w:r>
      <w:r w:rsidR="005F18D4">
        <w:t xml:space="preserve">on RAN1 agreements related to the support of PPW </w:t>
      </w:r>
      <w:r w:rsidR="00996DD0">
        <w:t xml:space="preserve">for gapless measurements </w:t>
      </w:r>
      <w:r w:rsidR="005F18D4">
        <w:t xml:space="preserve">in RRC_CONNECTED state. </w:t>
      </w:r>
    </w:p>
    <w:p w14:paraId="6150F1A2" w14:textId="4EB610EE" w:rsidR="001937D4" w:rsidRDefault="003E6CDF" w:rsidP="00DB4A7F">
      <w:pPr>
        <w:pStyle w:val="RAN4H3"/>
        <w:rPr>
          <w:lang w:val="en-GB"/>
        </w:rPr>
      </w:pPr>
      <w:r>
        <w:rPr>
          <w:lang w:val="en-GB"/>
        </w:rPr>
        <w:t xml:space="preserve">Collision of PRS measurement with </w:t>
      </w:r>
      <w:r w:rsidR="00B30D4E">
        <w:rPr>
          <w:lang w:val="en-GB"/>
        </w:rPr>
        <w:t>SSB or other signal</w:t>
      </w:r>
      <w:r w:rsidR="004B4048">
        <w:rPr>
          <w:lang w:val="en-GB"/>
        </w:rPr>
        <w:t>s</w:t>
      </w:r>
    </w:p>
    <w:p w14:paraId="117AF40A" w14:textId="517B66C1" w:rsidR="006312A7" w:rsidRDefault="006312A7" w:rsidP="006312A7">
      <w:r w:rsidRPr="00AC2797">
        <w:t xml:space="preserve">RAN1 has </w:t>
      </w:r>
      <w:r w:rsidR="009846AF">
        <w:t xml:space="preserve">discussed </w:t>
      </w:r>
      <w:r w:rsidR="0028550A">
        <w:t xml:space="preserve">the scenario of </w:t>
      </w:r>
      <w:r w:rsidR="00DC1629">
        <w:t>dropping</w:t>
      </w:r>
      <w:r w:rsidR="00437D25">
        <w:t xml:space="preserve"> PRS </w:t>
      </w:r>
      <w:r w:rsidR="0028550A">
        <w:t xml:space="preserve">in one aggregated </w:t>
      </w:r>
      <w:r w:rsidR="00CC02F9">
        <w:t xml:space="preserve">PFL due to </w:t>
      </w:r>
      <w:r w:rsidR="009846AF">
        <w:t xml:space="preserve">collisions </w:t>
      </w:r>
      <w:r w:rsidR="002966BF">
        <w:t>of PRS meas</w:t>
      </w:r>
      <w:r w:rsidR="00A87916">
        <w:t xml:space="preserve">urement </w:t>
      </w:r>
      <w:r w:rsidR="002966BF">
        <w:t xml:space="preserve">with </w:t>
      </w:r>
      <w:r w:rsidR="000E7476">
        <w:t xml:space="preserve">SSB or </w:t>
      </w:r>
      <w:r w:rsidR="002966BF">
        <w:t xml:space="preserve">other DL signals and channels in RRC_CONNECTED </w:t>
      </w:r>
      <w:r w:rsidR="00AA4667">
        <w:t>state for</w:t>
      </w:r>
      <w:r w:rsidRPr="00AC2797">
        <w:t xml:space="preserve"> MG assisted measurements </w:t>
      </w:r>
      <w:r w:rsidR="00A60253">
        <w:t xml:space="preserve">in case of </w:t>
      </w:r>
      <w:r w:rsidRPr="00AC2797">
        <w:t xml:space="preserve">PRS </w:t>
      </w:r>
      <w:r w:rsidRPr="00AC2797">
        <w:lastRenderedPageBreak/>
        <w:t xml:space="preserve">bandwidth aggregation. </w:t>
      </w:r>
      <w:r w:rsidR="001434CD">
        <w:t xml:space="preserve">RAN1 identified that </w:t>
      </w:r>
      <w:r w:rsidR="00AB56A5">
        <w:t>RAN4 should elaborate requirements for this case</w:t>
      </w:r>
      <w:r w:rsidR="00FA2D77">
        <w:t xml:space="preserve">, </w:t>
      </w:r>
      <w:proofErr w:type="gramStart"/>
      <w:r w:rsidR="00FA2D77">
        <w:t>i.e.</w:t>
      </w:r>
      <w:proofErr w:type="gramEnd"/>
      <w:r w:rsidR="00FA2D77">
        <w:t xml:space="preserve"> whether to consider dropping of </w:t>
      </w:r>
      <w:r w:rsidR="007A2CAC">
        <w:t xml:space="preserve">PRS in all aggregated </w:t>
      </w:r>
      <w:r w:rsidR="00767BB1">
        <w:t xml:space="preserve">PFLs or performing BW aggregation over the </w:t>
      </w:r>
      <w:r w:rsidR="001D0ABA">
        <w:t xml:space="preserve">PRS in the </w:t>
      </w:r>
      <w:r w:rsidR="00767BB1">
        <w:t xml:space="preserve">remaining </w:t>
      </w:r>
      <w:r w:rsidR="001D0ABA">
        <w:t>non-colliding PFLs.</w:t>
      </w:r>
      <w:r w:rsidR="00DA5C49">
        <w:t xml:space="preserve"> This is captured </w:t>
      </w:r>
      <w:r>
        <w:t>in their RAN1 #112bis-e agreement:</w:t>
      </w:r>
    </w:p>
    <w:tbl>
      <w:tblPr>
        <w:tblStyle w:val="TableGrid"/>
        <w:tblW w:w="0" w:type="auto"/>
        <w:tblLook w:val="04A0" w:firstRow="1" w:lastRow="0" w:firstColumn="1" w:lastColumn="0" w:noHBand="0" w:noVBand="1"/>
      </w:tblPr>
      <w:tblGrid>
        <w:gridCol w:w="9617"/>
      </w:tblGrid>
      <w:tr w:rsidR="006312A7" w14:paraId="0669B47A" w14:textId="77777777" w:rsidTr="00785F16">
        <w:tc>
          <w:tcPr>
            <w:tcW w:w="9617" w:type="dxa"/>
          </w:tcPr>
          <w:p w14:paraId="0158A639" w14:textId="77777777" w:rsidR="006312A7" w:rsidRPr="00B428D7" w:rsidRDefault="006312A7" w:rsidP="006312A7">
            <w:pPr>
              <w:ind w:right="-23"/>
              <w:rPr>
                <w:lang w:val="en-GB"/>
              </w:rPr>
            </w:pPr>
            <w:r w:rsidRPr="00B428D7">
              <w:rPr>
                <w:b/>
                <w:bCs/>
                <w:highlight w:val="green"/>
                <w:lang w:val="en-GB"/>
              </w:rPr>
              <w:t>Agreement</w:t>
            </w:r>
          </w:p>
          <w:p w14:paraId="40ED818B" w14:textId="77777777" w:rsidR="006312A7" w:rsidRPr="00B428D7" w:rsidRDefault="006312A7" w:rsidP="006312A7">
            <w:pPr>
              <w:ind w:right="-23"/>
              <w:rPr>
                <w:lang w:val="en-GB"/>
              </w:rPr>
            </w:pPr>
            <w:r w:rsidRPr="00B428D7">
              <w:rPr>
                <w:lang w:val="en-GB"/>
              </w:rPr>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728F8B1C" w14:textId="77777777" w:rsidR="00B428D7" w:rsidRPr="00B428D7" w:rsidRDefault="00B428D7" w:rsidP="00DB4A7F">
            <w:pPr>
              <w:numPr>
                <w:ilvl w:val="0"/>
                <w:numId w:val="22"/>
              </w:numPr>
              <w:ind w:right="-23"/>
              <w:rPr>
                <w:lang w:val="en-GB"/>
              </w:rPr>
            </w:pPr>
            <w:r w:rsidRPr="00B428D7">
              <w:t>Alt. 1: Drop positioning measurement in all aggregated PFLs in the same symbol(s)</w:t>
            </w:r>
          </w:p>
          <w:p w14:paraId="07D89FC5" w14:textId="77777777" w:rsidR="00B428D7" w:rsidRPr="00B428D7" w:rsidRDefault="00B428D7" w:rsidP="00DB4A7F">
            <w:pPr>
              <w:numPr>
                <w:ilvl w:val="0"/>
                <w:numId w:val="22"/>
              </w:numPr>
              <w:ind w:right="-23"/>
              <w:rPr>
                <w:lang w:val="en-GB"/>
              </w:rPr>
            </w:pPr>
            <w:r w:rsidRPr="00B428D7">
              <w:t>Alt. 2: Still perform positioning measurement based on the remaining PRSs in other PFL(s)</w:t>
            </w:r>
          </w:p>
          <w:p w14:paraId="1C75FFF1" w14:textId="77777777" w:rsidR="00B428D7" w:rsidRPr="00B428D7" w:rsidRDefault="00B428D7" w:rsidP="00DB4A7F">
            <w:pPr>
              <w:numPr>
                <w:ilvl w:val="0"/>
                <w:numId w:val="22"/>
              </w:numPr>
              <w:ind w:right="-23"/>
              <w:rPr>
                <w:lang w:val="en-GB"/>
              </w:rPr>
            </w:pPr>
            <w:r w:rsidRPr="00B428D7">
              <w:t>FFS the details and the difference between MG and PPW if PPW is supported</w:t>
            </w:r>
          </w:p>
          <w:p w14:paraId="09F7E71B" w14:textId="48FEBB41" w:rsidR="006312A7" w:rsidRPr="006312A7" w:rsidRDefault="00B428D7" w:rsidP="00DB4A7F">
            <w:pPr>
              <w:numPr>
                <w:ilvl w:val="0"/>
                <w:numId w:val="22"/>
              </w:numPr>
              <w:spacing w:after="120"/>
              <w:ind w:left="714" w:right="-23" w:hanging="357"/>
              <w:rPr>
                <w:lang w:val="en-GB"/>
              </w:rPr>
            </w:pPr>
            <w:r w:rsidRPr="00B428D7">
              <w:t>Note: Up to RAN4 to discuss impact on requirements, if any, for such cases</w:t>
            </w:r>
          </w:p>
        </w:tc>
      </w:tr>
    </w:tbl>
    <w:p w14:paraId="203D729B" w14:textId="77777777" w:rsidR="006312A7" w:rsidRDefault="006312A7" w:rsidP="006312A7">
      <w:pPr>
        <w:spacing w:after="0"/>
      </w:pPr>
    </w:p>
    <w:p w14:paraId="70626651" w14:textId="59CA71F7" w:rsidR="006312A7" w:rsidRDefault="006312A7" w:rsidP="006312A7">
      <w:r>
        <w:t xml:space="preserve">Thus, RAN4 should </w:t>
      </w:r>
      <w:r w:rsidR="00DA5C49">
        <w:t>invest</w:t>
      </w:r>
      <w:r w:rsidR="00B81ED1">
        <w:t>igate this case</w:t>
      </w:r>
      <w:r w:rsidR="00A52CB0">
        <w:t xml:space="preserve"> for different scenarios, </w:t>
      </w:r>
      <w:proofErr w:type="gramStart"/>
      <w:r w:rsidR="00A52CB0">
        <w:t>i.e.</w:t>
      </w:r>
      <w:proofErr w:type="gramEnd"/>
      <w:r w:rsidR="00A52CB0">
        <w:t xml:space="preserve"> 2 or 3 aggregated </w:t>
      </w:r>
      <w:r w:rsidR="0024102B">
        <w:t>PFLs</w:t>
      </w:r>
      <w:r w:rsidR="00A52CB0">
        <w:t xml:space="preserve"> and equal / unequal bandwidths</w:t>
      </w:r>
      <w:r w:rsidR="0024102B">
        <w:t xml:space="preserve"> of PFLs</w:t>
      </w:r>
      <w:r w:rsidR="00A52CB0">
        <w:t>. In some ca</w:t>
      </w:r>
      <w:r w:rsidR="009F0EE3">
        <w:t>ses</w:t>
      </w:r>
      <w:r w:rsidR="000F264E">
        <w:t>, this</w:t>
      </w:r>
      <w:r w:rsidR="009F0EE3">
        <w:t xml:space="preserve"> may require drop</w:t>
      </w:r>
      <w:r w:rsidR="00393B68">
        <w:t>ping</w:t>
      </w:r>
      <w:r w:rsidR="009F0EE3">
        <w:t xml:space="preserve"> the positioning measurement in all symbols and </w:t>
      </w:r>
      <w:r w:rsidR="007E6004">
        <w:t xml:space="preserve">in some cases </w:t>
      </w:r>
      <w:r w:rsidR="000162C9">
        <w:t xml:space="preserve">measurement in the remaining PFLs may be acceptable. To </w:t>
      </w:r>
      <w:r w:rsidR="00393B68">
        <w:t xml:space="preserve">this purpose, RAN4 needs to </w:t>
      </w:r>
      <w:r w:rsidR="00A34E80">
        <w:t xml:space="preserve">wait for further RAN1 agreements related to </w:t>
      </w:r>
      <w:r w:rsidR="00025889">
        <w:t xml:space="preserve">supported </w:t>
      </w:r>
      <w:r w:rsidR="00533834">
        <w:t xml:space="preserve">total aggregated BW and </w:t>
      </w:r>
      <w:r w:rsidR="008027A3" w:rsidRPr="008027A3">
        <w:t>equal/unequal bandwidths of aggregated PFLs.</w:t>
      </w:r>
      <w:r>
        <w:t xml:space="preserve"> </w:t>
      </w:r>
    </w:p>
    <w:p w14:paraId="09FC329B" w14:textId="0873E151" w:rsidR="006312A7" w:rsidRPr="006312A7" w:rsidRDefault="006312A7" w:rsidP="00DB4A7F">
      <w:pPr>
        <w:pStyle w:val="RAN4proposal"/>
      </w:pPr>
      <w:r w:rsidRPr="00850A35">
        <w:t xml:space="preserve">RAN4 </w:t>
      </w:r>
      <w:r>
        <w:t xml:space="preserve">to </w:t>
      </w:r>
      <w:r w:rsidR="008027A3">
        <w:t xml:space="preserve">investigate the case of PRS collision </w:t>
      </w:r>
      <w:r w:rsidR="000E7476">
        <w:t xml:space="preserve">with </w:t>
      </w:r>
      <w:r w:rsidR="00052491">
        <w:t xml:space="preserve">SSB or </w:t>
      </w:r>
      <w:r w:rsidR="000E7476">
        <w:t xml:space="preserve">other DL channels </w:t>
      </w:r>
      <w:r w:rsidR="00052491">
        <w:t xml:space="preserve">for one aggregated PFL </w:t>
      </w:r>
      <w:r w:rsidR="009F072E">
        <w:t xml:space="preserve">and wait </w:t>
      </w:r>
      <w:r w:rsidR="009F072E" w:rsidRPr="009F072E">
        <w:t>for further RAN1 agreements related to supported total aggregated BW and equal/unequal bandwidths of aggregated PFLs</w:t>
      </w:r>
      <w:r>
        <w:t xml:space="preserve">. </w:t>
      </w:r>
    </w:p>
    <w:p w14:paraId="65A30F26" w14:textId="724AD8E9" w:rsidR="00AC2797" w:rsidRPr="00862B1D" w:rsidRDefault="00862B1D" w:rsidP="00DB4A7F">
      <w:pPr>
        <w:pStyle w:val="RAN4H3"/>
      </w:pPr>
      <w:r>
        <w:t xml:space="preserve">SRS for positioning </w:t>
      </w:r>
      <w:r w:rsidR="00CA2348">
        <w:t>configuration</w:t>
      </w:r>
      <w:r w:rsidR="00200B02">
        <w:t xml:space="preserve"> in RRC_INACTIVE state</w:t>
      </w:r>
    </w:p>
    <w:p w14:paraId="2E013CC4" w14:textId="6060794A" w:rsidR="00200B02" w:rsidRDefault="00200B02" w:rsidP="00200B02">
      <w:r w:rsidRPr="00AC2797">
        <w:t xml:space="preserve">RAN1 has </w:t>
      </w:r>
      <w:r w:rsidR="004D055F">
        <w:t xml:space="preserve">discussed and agreed SRS for positioning configuration in RRC_INACTIVE </w:t>
      </w:r>
      <w:r>
        <w:t>as stated in their RAN1 #112bis-e agreement:</w:t>
      </w:r>
    </w:p>
    <w:tbl>
      <w:tblPr>
        <w:tblStyle w:val="TableGrid"/>
        <w:tblW w:w="0" w:type="auto"/>
        <w:tblLook w:val="04A0" w:firstRow="1" w:lastRow="0" w:firstColumn="1" w:lastColumn="0" w:noHBand="0" w:noVBand="1"/>
      </w:tblPr>
      <w:tblGrid>
        <w:gridCol w:w="9617"/>
      </w:tblGrid>
      <w:tr w:rsidR="00200B02" w14:paraId="652D98A4" w14:textId="77777777" w:rsidTr="00785F16">
        <w:tc>
          <w:tcPr>
            <w:tcW w:w="9617" w:type="dxa"/>
          </w:tcPr>
          <w:p w14:paraId="6CC236AC" w14:textId="77777777" w:rsidR="00200B02" w:rsidRPr="00021DDE" w:rsidRDefault="00200B02" w:rsidP="00200B02">
            <w:pPr>
              <w:ind w:right="-23"/>
              <w:rPr>
                <w:lang w:val="en-GB"/>
              </w:rPr>
            </w:pPr>
            <w:r w:rsidRPr="00021DDE">
              <w:rPr>
                <w:b/>
                <w:bCs/>
                <w:highlight w:val="green"/>
                <w:lang w:val="en-GB"/>
              </w:rPr>
              <w:t>Agreement</w:t>
            </w:r>
          </w:p>
          <w:p w14:paraId="71B84956" w14:textId="77777777" w:rsidR="00200B02" w:rsidRPr="00021DDE" w:rsidRDefault="00200B02" w:rsidP="00200B02">
            <w:pPr>
              <w:ind w:right="-23"/>
              <w:rPr>
                <w:lang w:val="en-GB"/>
              </w:rPr>
            </w:pPr>
            <w:r w:rsidRPr="00021DDE">
              <w:rPr>
                <w:lang w:val="en-GB"/>
              </w:rPr>
              <w:t>Positioning SRS bandwidth aggregation is supported for UEs in RRC_CONNECTED.</w:t>
            </w:r>
          </w:p>
          <w:p w14:paraId="45E254F7" w14:textId="77777777" w:rsidR="00200B02" w:rsidRPr="00021DDE" w:rsidRDefault="00200B02" w:rsidP="00200B02">
            <w:pPr>
              <w:ind w:right="-23"/>
              <w:rPr>
                <w:lang w:val="en-GB"/>
              </w:rPr>
            </w:pPr>
            <w:r w:rsidRPr="00021DDE">
              <w:rPr>
                <w:lang w:val="en-GB"/>
              </w:rPr>
              <w:t>Positioning SRS bandwidth aggregation is supported for UEs in RRC_INACTIVE state.</w:t>
            </w:r>
          </w:p>
          <w:p w14:paraId="2AD5BFD8" w14:textId="4F4A4315" w:rsidR="00200B02" w:rsidRPr="00200B02" w:rsidRDefault="00021DDE" w:rsidP="00DB4A7F">
            <w:pPr>
              <w:numPr>
                <w:ilvl w:val="0"/>
                <w:numId w:val="22"/>
              </w:numPr>
              <w:spacing w:after="120"/>
              <w:ind w:left="714" w:right="-23" w:hanging="357"/>
              <w:rPr>
                <w:lang w:val="en-GB"/>
              </w:rPr>
            </w:pPr>
            <w:r w:rsidRPr="00021DDE">
              <w:rPr>
                <w:lang w:val="en-GB"/>
              </w:rPr>
              <w:t>For the details, Rel-17 positioning SRS configuration for UE in RRC_INACTIVE state outside initial UL BWP can be the starting point</w:t>
            </w:r>
          </w:p>
        </w:tc>
      </w:tr>
    </w:tbl>
    <w:p w14:paraId="2145BDF5" w14:textId="77777777" w:rsidR="00200B02" w:rsidRDefault="00200B02" w:rsidP="00200B02">
      <w:pPr>
        <w:spacing w:after="0"/>
      </w:pPr>
    </w:p>
    <w:p w14:paraId="40538999" w14:textId="49E80593" w:rsidR="00843231" w:rsidRDefault="00200B02" w:rsidP="00843231">
      <w:r>
        <w:t xml:space="preserve">Thus, RAN4 should </w:t>
      </w:r>
      <w:r w:rsidR="00066491">
        <w:t>base RRM requirements</w:t>
      </w:r>
      <w:r w:rsidR="00BE6C58">
        <w:t xml:space="preserve"> for </w:t>
      </w:r>
      <w:r w:rsidR="003A49E6">
        <w:t>RRC_INACTIVE</w:t>
      </w:r>
      <w:r w:rsidR="00066491">
        <w:t xml:space="preserve"> on the scenario that </w:t>
      </w:r>
      <w:r w:rsidR="00BE6C58">
        <w:t xml:space="preserve">aggregated carriers with </w:t>
      </w:r>
      <w:r w:rsidR="00066491">
        <w:t xml:space="preserve">SRS for positioning </w:t>
      </w:r>
      <w:r w:rsidR="00BE6C58">
        <w:t xml:space="preserve">are located outside the initial UL BWP. </w:t>
      </w:r>
    </w:p>
    <w:p w14:paraId="3B890204" w14:textId="5F9F519D" w:rsidR="00B428D7" w:rsidRPr="00B428D7" w:rsidRDefault="00843231" w:rsidP="00DB4A7F">
      <w:pPr>
        <w:pStyle w:val="RAN4proposal"/>
      </w:pPr>
      <w:r w:rsidRPr="00850A35">
        <w:t xml:space="preserve">RAN4 </w:t>
      </w:r>
      <w:r>
        <w:t xml:space="preserve">to </w:t>
      </w:r>
      <w:r w:rsidR="003A49E6" w:rsidRPr="003A49E6">
        <w:t>base RRM requirements for RRC_INACTIVE on the scenario that aggregated carriers with SRS for positioning are located outside the initial UL BWP</w:t>
      </w:r>
      <w:r w:rsidR="002C6243">
        <w:t>.</w:t>
      </w:r>
    </w:p>
    <w:p w14:paraId="79465493" w14:textId="61CEF6C9" w:rsidR="00252F8F" w:rsidRPr="009A6FA5" w:rsidRDefault="00F45320" w:rsidP="00DB4A7F">
      <w:pPr>
        <w:pStyle w:val="RAN4H3"/>
        <w:rPr>
          <w:lang w:val="en-GB"/>
        </w:rPr>
      </w:pPr>
      <w:r>
        <w:rPr>
          <w:lang w:val="en-GB"/>
        </w:rPr>
        <w:t>M</w:t>
      </w:r>
      <w:r w:rsidR="00252F8F" w:rsidRPr="009A6FA5">
        <w:rPr>
          <w:lang w:val="en-GB"/>
        </w:rPr>
        <w:t>easurement report</w:t>
      </w:r>
      <w:r w:rsidR="00252F8F">
        <w:rPr>
          <w:lang w:val="en-GB"/>
        </w:rPr>
        <w:t>ing</w:t>
      </w:r>
      <w:r w:rsidR="00252F8F" w:rsidRPr="009A6FA5">
        <w:rPr>
          <w:lang w:val="en-GB"/>
        </w:rPr>
        <w:t xml:space="preserve"> </w:t>
      </w:r>
      <w:r w:rsidR="00252F8F">
        <w:rPr>
          <w:lang w:val="en-GB"/>
        </w:rPr>
        <w:t>requirements</w:t>
      </w:r>
      <w:r>
        <w:rPr>
          <w:lang w:val="en-GB"/>
        </w:rPr>
        <w:t xml:space="preserve"> </w:t>
      </w:r>
      <w:r>
        <w:t>for PRS/SRS bandwidth aggregation</w:t>
      </w:r>
    </w:p>
    <w:p w14:paraId="1CD07738" w14:textId="09B4D993" w:rsidR="001F0900" w:rsidRPr="001F0900" w:rsidRDefault="15586876" w:rsidP="37C79F26">
      <w:r>
        <w:t xml:space="preserve">For PRS/SRS bandwidth aggregation, measurement reporting requirements </w:t>
      </w:r>
      <w:r w:rsidR="2C81E090">
        <w:t>including</w:t>
      </w:r>
      <w:r w:rsidR="7AA2FDE5">
        <w:t xml:space="preserve"> </w:t>
      </w:r>
      <w:r w:rsidR="5A57F0EB">
        <w:t xml:space="preserve">reporting delay </w:t>
      </w:r>
      <w:r>
        <w:t>need to be specified based on the reporting range and reporting granularity. It need</w:t>
      </w:r>
      <w:r w:rsidR="2A8ED4FB">
        <w:t>s</w:t>
      </w:r>
      <w:r>
        <w:t xml:space="preserve"> to </w:t>
      </w:r>
      <w:r w:rsidR="2A8ED4FB">
        <w:t xml:space="preserve">be </w:t>
      </w:r>
      <w:r>
        <w:t>investigate</w:t>
      </w:r>
      <w:r w:rsidR="2A8ED4FB">
        <w:t>d</w:t>
      </w:r>
      <w:r>
        <w:t xml:space="preserve"> whether there will be common reporting for all involved CCs</w:t>
      </w:r>
      <w:r w:rsidR="00964A21">
        <w:t>/PFLs</w:t>
      </w:r>
      <w:r>
        <w:t xml:space="preserve"> or individual reporting. For instance, RSTD and</w:t>
      </w:r>
      <w:r w:rsidR="0B667355">
        <w:t xml:space="preserve"> UE</w:t>
      </w:r>
      <w:r>
        <w:t xml:space="preserve"> Rx-Tx time difference measurement reports may be common</w:t>
      </w:r>
      <w:r w:rsidR="617C4998">
        <w:t xml:space="preserve"> for all </w:t>
      </w:r>
      <w:r w:rsidR="4E995A9D">
        <w:t>CCs</w:t>
      </w:r>
      <w:r w:rsidR="00964A21">
        <w:t>/PFLs</w:t>
      </w:r>
      <w:r>
        <w:t xml:space="preserve">, while PRS-RSRP and PRS-RSRPP measurement reports </w:t>
      </w:r>
      <w:r w:rsidR="06D892B9">
        <w:t>could</w:t>
      </w:r>
      <w:r>
        <w:t xml:space="preserve"> be </w:t>
      </w:r>
      <w:r w:rsidR="4CEBF861">
        <w:t xml:space="preserve">either </w:t>
      </w:r>
      <w:r w:rsidR="6B6399D0" w:rsidRPr="00620F92">
        <w:rPr>
          <w:rFonts w:eastAsia="Times New Roman" w:cs="Times New Roman"/>
        </w:rPr>
        <w:t>common for all CCs</w:t>
      </w:r>
      <w:r w:rsidR="00964A21">
        <w:rPr>
          <w:rFonts w:eastAsia="Times New Roman" w:cs="Times New Roman"/>
        </w:rPr>
        <w:t>/PFLs</w:t>
      </w:r>
      <w:r w:rsidR="6B6399D0" w:rsidRPr="00620F92">
        <w:rPr>
          <w:rFonts w:eastAsia="Times New Roman" w:cs="Times New Roman"/>
        </w:rPr>
        <w:t xml:space="preserve"> or</w:t>
      </w:r>
      <w:r w:rsidR="6B6399D0" w:rsidRPr="07710898">
        <w:rPr>
          <w:rFonts w:eastAsia="Times New Roman" w:cs="Times New Roman"/>
        </w:rPr>
        <w:t xml:space="preserve"> </w:t>
      </w:r>
      <w:r>
        <w:t>individual for each CC</w:t>
      </w:r>
      <w:r w:rsidR="00964A21">
        <w:t>/PFL</w:t>
      </w:r>
      <w:r w:rsidR="7F13ECAC">
        <w:t xml:space="preserve"> </w:t>
      </w:r>
      <w:r w:rsidR="7F13ECAC" w:rsidRPr="00620F92">
        <w:rPr>
          <w:rFonts w:eastAsia="Times New Roman" w:cs="Times New Roman"/>
        </w:rPr>
        <w:t>as configured by LMF</w:t>
      </w:r>
      <w:r w:rsidR="508DBC5D" w:rsidRPr="07710898">
        <w:rPr>
          <w:rFonts w:eastAsia="Times New Roman" w:cs="Times New Roman"/>
        </w:rPr>
        <w:t>, depending on RAN1’s design</w:t>
      </w:r>
      <w:r>
        <w:t xml:space="preserve">. Moreover, reporting requirements </w:t>
      </w:r>
      <w:r w:rsidR="00AB94C8">
        <w:t>may</w:t>
      </w:r>
      <w:r>
        <w:t xml:space="preserve"> be defined when different </w:t>
      </w:r>
      <w:r w:rsidR="77DDC9D5">
        <w:t xml:space="preserve">positioning </w:t>
      </w:r>
      <w:r>
        <w:t xml:space="preserve">procedures for PRS-RSRP, PRS-RSRPP, </w:t>
      </w:r>
      <w:proofErr w:type="spellStart"/>
      <w:r>
        <w:t>AoA</w:t>
      </w:r>
      <w:proofErr w:type="spellEnd"/>
      <w:r>
        <w:t xml:space="preserve">, and </w:t>
      </w:r>
      <w:proofErr w:type="spellStart"/>
      <w:r>
        <w:t>AoD</w:t>
      </w:r>
      <w:proofErr w:type="spellEnd"/>
      <w:r>
        <w:t xml:space="preserve"> are concurrently operated. In that case, the impact on measurement reporting delay requirements will also need to be </w:t>
      </w:r>
      <w:r w:rsidR="39DD7968">
        <w:t>addressed</w:t>
      </w:r>
      <w:r>
        <w:t xml:space="preserve">.  </w:t>
      </w:r>
    </w:p>
    <w:p w14:paraId="12F270CE" w14:textId="2EAD2BB4" w:rsidR="001F0900" w:rsidRPr="00620F92" w:rsidRDefault="001C62F5" w:rsidP="00DB4A7F">
      <w:pPr>
        <w:pStyle w:val="RAN4proposal"/>
        <w:spacing w:after="120"/>
        <w:rPr>
          <w:rFonts w:eastAsia="Times New Roman" w:cs="Times New Roman"/>
          <w:szCs w:val="20"/>
        </w:rPr>
      </w:pPr>
      <w:r w:rsidRPr="00985805">
        <w:t>RAN4 to</w:t>
      </w:r>
      <w:r w:rsidR="001F0900" w:rsidRPr="00985805">
        <w:t xml:space="preserve"> </w:t>
      </w:r>
      <w:r w:rsidRPr="00985805">
        <w:t xml:space="preserve">define measurement reporting requirements including measurement delay </w:t>
      </w:r>
      <w:r w:rsidR="00080C76" w:rsidRPr="00985805">
        <w:rPr>
          <w:lang w:eastAsia="ko-KR"/>
        </w:rPr>
        <w:t>with measurement gaps in connected mode and in inactive mode.</w:t>
      </w:r>
      <w:r w:rsidR="00080C76" w:rsidRPr="00985805">
        <w:t xml:space="preserve"> </w:t>
      </w:r>
    </w:p>
    <w:p w14:paraId="4F7CBA81" w14:textId="54838A97" w:rsidR="001F0900" w:rsidRPr="00620F92" w:rsidRDefault="6D915A6E" w:rsidP="00DB4A7F">
      <w:pPr>
        <w:pStyle w:val="RAN4proposal"/>
        <w:spacing w:after="120"/>
        <w:rPr>
          <w:rFonts w:eastAsia="Times New Roman" w:cs="Times New Roman"/>
        </w:rPr>
      </w:pPr>
      <w:r w:rsidRPr="00620F92">
        <w:rPr>
          <w:rFonts w:eastAsia="Times New Roman" w:cs="Times New Roman"/>
        </w:rPr>
        <w:t>RAN4 to specify RSTD and UE Rx-Tx time difference measurement reports to be common for all CCs</w:t>
      </w:r>
      <w:r w:rsidR="000E305E">
        <w:rPr>
          <w:rFonts w:eastAsia="Times New Roman" w:cs="Times New Roman"/>
        </w:rPr>
        <w:t>/PFLs</w:t>
      </w:r>
      <w:r w:rsidRPr="00620F92">
        <w:rPr>
          <w:rFonts w:eastAsia="Times New Roman" w:cs="Times New Roman"/>
        </w:rPr>
        <w:t>.</w:t>
      </w:r>
    </w:p>
    <w:p w14:paraId="1C417DF8" w14:textId="6CC0DBAA" w:rsidR="001F0900" w:rsidRPr="002C6243" w:rsidRDefault="6D915A6E" w:rsidP="00DB4A7F">
      <w:pPr>
        <w:pStyle w:val="RAN4proposal"/>
        <w:spacing w:after="120"/>
        <w:rPr>
          <w:rFonts w:eastAsia="Times New Roman" w:cs="Times New Roman"/>
        </w:rPr>
      </w:pPr>
      <w:r w:rsidRPr="00620F92">
        <w:rPr>
          <w:rFonts w:eastAsia="Times New Roman" w:cs="Times New Roman"/>
        </w:rPr>
        <w:t xml:space="preserve">RAN4 to </w:t>
      </w:r>
      <w:r w:rsidR="7C1B3623" w:rsidRPr="07710898">
        <w:rPr>
          <w:rFonts w:eastAsia="Times New Roman" w:cs="Times New Roman"/>
        </w:rPr>
        <w:t>investigate</w:t>
      </w:r>
      <w:r w:rsidR="19709814" w:rsidRPr="07710898">
        <w:rPr>
          <w:rFonts w:eastAsia="Times New Roman" w:cs="Times New Roman"/>
        </w:rPr>
        <w:t xml:space="preserve"> whether to specify</w:t>
      </w:r>
      <w:r w:rsidRPr="00620F92">
        <w:rPr>
          <w:rFonts w:eastAsia="Times New Roman" w:cs="Times New Roman"/>
        </w:rPr>
        <w:t xml:space="preserve"> PRS-RSRP and PRS-RSRPP measurement reports to be </w:t>
      </w:r>
      <w:r w:rsidR="4CEBF861" w:rsidRPr="00620F92">
        <w:rPr>
          <w:rFonts w:eastAsia="Times New Roman" w:cs="Times New Roman"/>
        </w:rPr>
        <w:t xml:space="preserve">either </w:t>
      </w:r>
      <w:r w:rsidRPr="00620F92">
        <w:rPr>
          <w:rFonts w:eastAsia="Times New Roman" w:cs="Times New Roman"/>
        </w:rPr>
        <w:t>common for all CCs</w:t>
      </w:r>
      <w:r w:rsidR="000E305E">
        <w:rPr>
          <w:rFonts w:eastAsia="Times New Roman" w:cs="Times New Roman"/>
        </w:rPr>
        <w:t>/PFLs</w:t>
      </w:r>
      <w:r w:rsidRPr="00620F92">
        <w:rPr>
          <w:rFonts w:eastAsia="Times New Roman" w:cs="Times New Roman"/>
        </w:rPr>
        <w:t xml:space="preserve"> or individual for each CC</w:t>
      </w:r>
      <w:r w:rsidR="000E305E">
        <w:rPr>
          <w:rFonts w:eastAsia="Times New Roman" w:cs="Times New Roman"/>
        </w:rPr>
        <w:t>/PFL</w:t>
      </w:r>
      <w:r w:rsidRPr="00620F92">
        <w:rPr>
          <w:rFonts w:eastAsia="Times New Roman" w:cs="Times New Roman"/>
        </w:rPr>
        <w:t xml:space="preserve"> as configured by LMF.</w:t>
      </w:r>
    </w:p>
    <w:p w14:paraId="18E9B16F" w14:textId="08BF9F3E" w:rsidR="0061213A" w:rsidRPr="00B84B52" w:rsidRDefault="0061213A" w:rsidP="00DB4A7F">
      <w:pPr>
        <w:pStyle w:val="RAN4H3"/>
      </w:pPr>
      <w:r w:rsidRPr="00B84B52">
        <w:t xml:space="preserve">Measurement accuracy </w:t>
      </w:r>
      <w:r w:rsidR="007E37BB">
        <w:t>requirements</w:t>
      </w:r>
      <w:r w:rsidR="007D2484">
        <w:t xml:space="preserve"> for PRS/SRS bandwidth aggregation</w:t>
      </w:r>
    </w:p>
    <w:p w14:paraId="4AC18D0D" w14:textId="164204BA" w:rsidR="001F0900" w:rsidRDefault="0061213A" w:rsidP="001F0900">
      <w:r>
        <w:t xml:space="preserve">PRS/SRS bandwidth aggregation will enable to achieve a higher </w:t>
      </w:r>
      <w:r w:rsidRPr="00B84B52">
        <w:t xml:space="preserve">measurement accuracy </w:t>
      </w:r>
      <w:r>
        <w:t xml:space="preserve">than </w:t>
      </w:r>
      <w:r w:rsidR="006C1BEC">
        <w:t xml:space="preserve">achievable in </w:t>
      </w:r>
      <w:r w:rsidRPr="00B84B52">
        <w:t>Rel-16/</w:t>
      </w:r>
      <w:r w:rsidR="002D1F32">
        <w:t>Rel-</w:t>
      </w:r>
      <w:r w:rsidRPr="00B84B52">
        <w:t>17</w:t>
      </w:r>
      <w:r>
        <w:t xml:space="preserve">. </w:t>
      </w:r>
      <w:r w:rsidR="00126E5C">
        <w:t xml:space="preserve">The potential </w:t>
      </w:r>
      <w:r w:rsidR="004067A4">
        <w:t xml:space="preserve">of performance improvement </w:t>
      </w:r>
      <w:proofErr w:type="gramStart"/>
      <w:r w:rsidR="004067A4">
        <w:t xml:space="preserve">taking </w:t>
      </w:r>
      <w:r w:rsidR="00353384">
        <w:t>into</w:t>
      </w:r>
      <w:r w:rsidR="004067A4">
        <w:t xml:space="preserve"> account</w:t>
      </w:r>
      <w:proofErr w:type="gramEnd"/>
      <w:r w:rsidR="004067A4">
        <w:t xml:space="preserve"> RF and BB impairments needs to be identified.</w:t>
      </w:r>
      <w:r w:rsidR="00E87E79">
        <w:t xml:space="preserve"> </w:t>
      </w:r>
      <w:r w:rsidR="00DF3523">
        <w:lastRenderedPageBreak/>
        <w:t>M</w:t>
      </w:r>
      <w:r w:rsidRPr="00B84B52">
        <w:t>easurement accuracy requirements need to be defined</w:t>
      </w:r>
      <w:r>
        <w:t xml:space="preserve"> </w:t>
      </w:r>
      <w:r w:rsidR="00DF3523">
        <w:t>for two and three contiguo</w:t>
      </w:r>
      <w:r w:rsidR="00FB459F">
        <w:t>us carriers</w:t>
      </w:r>
      <w:r w:rsidR="00964A21">
        <w:t>/PFLs</w:t>
      </w:r>
      <w:r w:rsidR="00353384">
        <w:t xml:space="preserve">, respectively. Also, the measurement accuracy requirements can consider the cases where the aggregated BWs of the carriers are </w:t>
      </w:r>
      <w:r w:rsidR="001F0900">
        <w:t>the same</w:t>
      </w:r>
      <w:r w:rsidR="00353384">
        <w:t xml:space="preserve"> and different, respectively. </w:t>
      </w:r>
      <w:r w:rsidR="001F0900">
        <w:t xml:space="preserve">Moreover, the accuracy can be affected by RF </w:t>
      </w:r>
      <w:r w:rsidR="001F0900" w:rsidRPr="00B84B52">
        <w:t>impairments</w:t>
      </w:r>
      <w:r w:rsidR="001F0900">
        <w:t xml:space="preserve"> such as </w:t>
      </w:r>
      <w:r w:rsidR="001F0900" w:rsidRPr="00B84B52">
        <w:t>group delay calibration error</w:t>
      </w:r>
      <w:r w:rsidR="001F0900">
        <w:t xml:space="preserve"> or phase noise. To </w:t>
      </w:r>
      <w:proofErr w:type="gramStart"/>
      <w:r w:rsidR="001F0900">
        <w:t>take into account</w:t>
      </w:r>
      <w:proofErr w:type="gramEnd"/>
      <w:r w:rsidR="001F0900">
        <w:t xml:space="preserve"> these impairments, performance margins need to be defined.  </w:t>
      </w:r>
    </w:p>
    <w:p w14:paraId="231DFCC3" w14:textId="40620993" w:rsidR="00364140" w:rsidRPr="00114341" w:rsidRDefault="45FC0407" w:rsidP="00DB4A7F">
      <w:pPr>
        <w:pStyle w:val="RAN4proposal"/>
      </w:pPr>
      <w:r>
        <w:t xml:space="preserve">RAN4 to define measurement accuracy requirements for </w:t>
      </w:r>
      <w:r w:rsidR="007E37BB">
        <w:t xml:space="preserve">PRS/SRS aggregation for </w:t>
      </w:r>
      <w:r>
        <w:t>two and three contiguous carriers</w:t>
      </w:r>
      <w:r w:rsidR="00964A21">
        <w:t>/PFLs</w:t>
      </w:r>
      <w:r>
        <w:t>, respectively.</w:t>
      </w:r>
    </w:p>
    <w:p w14:paraId="16CA844C" w14:textId="77777777" w:rsidR="00CD7492" w:rsidRPr="00EF698B" w:rsidRDefault="00CD7492" w:rsidP="00DB4A7F">
      <w:pPr>
        <w:pStyle w:val="RAN4H1"/>
        <w:rPr>
          <w:lang w:val="en-US"/>
        </w:rPr>
      </w:pPr>
      <w:r w:rsidRPr="00EF698B">
        <w:rPr>
          <w:lang w:val="en-US"/>
        </w:rPr>
        <w:t>Conclusion</w:t>
      </w:r>
    </w:p>
    <w:p w14:paraId="724223BC" w14:textId="407E86B7" w:rsidR="005C23A4" w:rsidRPr="00C01CB8" w:rsidRDefault="002978A9" w:rsidP="005C23A4">
      <w:pPr>
        <w:rPr>
          <w:color w:val="000000" w:themeColor="text1"/>
        </w:rPr>
      </w:pPr>
      <w:r w:rsidRPr="002978A9">
        <w:rPr>
          <w:color w:val="000000" w:themeColor="text1"/>
        </w:rPr>
        <w:t>The scope of RRM impacts for PRS/SRS Bandwidth Aggregation being one of the objectives in the Rel-18 WID on expanded and improved positioning [1], is investigated in this contribution</w:t>
      </w:r>
      <w:r w:rsidR="0020245E" w:rsidRPr="00C01CB8">
        <w:rPr>
          <w:color w:val="000000" w:themeColor="text1"/>
        </w:rPr>
        <w:t>.</w:t>
      </w:r>
    </w:p>
    <w:p w14:paraId="3986A89A" w14:textId="77777777" w:rsidR="007326BF" w:rsidRDefault="0020245E" w:rsidP="00C01CB8">
      <w:pPr>
        <w:rPr>
          <w:color w:val="000000" w:themeColor="text1"/>
          <w:lang w:val="en-GB"/>
        </w:rPr>
      </w:pPr>
      <w:r w:rsidRPr="00C01CB8">
        <w:rPr>
          <w:color w:val="000000" w:themeColor="text1"/>
          <w:lang w:val="en-GB"/>
        </w:rPr>
        <w:t>The following proposals are made.</w:t>
      </w:r>
      <w:r w:rsidR="00C01CB8">
        <w:rPr>
          <w:color w:val="000000" w:themeColor="text1"/>
          <w:lang w:val="en-GB"/>
        </w:rPr>
        <w:tab/>
      </w:r>
    </w:p>
    <w:p w14:paraId="26DDEE30" w14:textId="08EAB440" w:rsidR="007A24CB" w:rsidRPr="0090305B" w:rsidRDefault="00AE2849" w:rsidP="00DB4A7F">
      <w:pPr>
        <w:pStyle w:val="RAN4proposal"/>
        <w:numPr>
          <w:ilvl w:val="0"/>
          <w:numId w:val="14"/>
        </w:numPr>
        <w:ind w:left="0" w:firstLine="0"/>
        <w:rPr>
          <w:color w:val="FF0000"/>
        </w:rPr>
      </w:pPr>
      <w:bookmarkStart w:id="3" w:name="_Hlk134888123"/>
      <w:r>
        <w:t xml:space="preserve">RAN4 to propose to RAN1 </w:t>
      </w:r>
      <w:bookmarkEnd w:id="3"/>
      <w:r>
        <w:t xml:space="preserve">to extend the measurement definitions in TS 38.215 with the following </w:t>
      </w:r>
      <w:r w:rsidRPr="00AE2849">
        <w:rPr>
          <w:color w:val="000000" w:themeColor="text1"/>
        </w:rPr>
        <w:t>text:</w:t>
      </w:r>
    </w:p>
    <w:p w14:paraId="2B076EFF" w14:textId="77777777" w:rsidR="007A24CB" w:rsidRPr="00C71D5A" w:rsidRDefault="007A24CB" w:rsidP="007A24CB">
      <w:pPr>
        <w:rPr>
          <w:b/>
          <w:bCs/>
        </w:rPr>
      </w:pPr>
      <w:r w:rsidRPr="00C71D5A">
        <w:rPr>
          <w:b/>
          <w:bCs/>
        </w:rPr>
        <w:t xml:space="preserve">For DL RSTD measurement definition in subclause 5.1.29:  </w:t>
      </w:r>
    </w:p>
    <w:tbl>
      <w:tblPr>
        <w:tblStyle w:val="TableGrid"/>
        <w:tblW w:w="0" w:type="auto"/>
        <w:tblLook w:val="04A0" w:firstRow="1" w:lastRow="0" w:firstColumn="1" w:lastColumn="0" w:noHBand="0" w:noVBand="1"/>
      </w:tblPr>
      <w:tblGrid>
        <w:gridCol w:w="9617"/>
      </w:tblGrid>
      <w:tr w:rsidR="007A24CB" w:rsidRPr="00C71D5A" w14:paraId="471AC883" w14:textId="77777777" w:rsidTr="00785F16">
        <w:tc>
          <w:tcPr>
            <w:tcW w:w="9617" w:type="dxa"/>
          </w:tcPr>
          <w:p w14:paraId="5739F205" w14:textId="1B8817E6" w:rsidR="007A24CB" w:rsidRPr="00C71D5A" w:rsidRDefault="007A24CB" w:rsidP="00785F16">
            <w:pPr>
              <w:spacing w:before="120" w:after="120"/>
              <w:rPr>
                <w:b/>
                <w:bCs/>
                <w:lang w:eastAsia="x-none"/>
              </w:rPr>
            </w:pPr>
            <w:r w:rsidRPr="00C71D5A">
              <w:rPr>
                <w:b/>
                <w:bCs/>
              </w:rPr>
              <w:t xml:space="preserve">If PRS bandwidth aggregation is configured, the measurement is performed over configured number of intra-band </w:t>
            </w:r>
            <w:r w:rsidR="00964A21">
              <w:rPr>
                <w:b/>
                <w:bCs/>
              </w:rPr>
              <w:t xml:space="preserve">contiguous </w:t>
            </w:r>
            <w:proofErr w:type="gramStart"/>
            <w:r w:rsidR="00964A21">
              <w:rPr>
                <w:b/>
                <w:bCs/>
              </w:rPr>
              <w:t xml:space="preserve">PFLs </w:t>
            </w:r>
            <w:r w:rsidRPr="00C71D5A">
              <w:rPr>
                <w:b/>
                <w:bCs/>
              </w:rPr>
              <w:t>,</w:t>
            </w:r>
            <w:proofErr w:type="gramEnd"/>
            <w:r w:rsidRPr="00C71D5A">
              <w:rPr>
                <w:b/>
                <w:bCs/>
              </w:rPr>
              <w:t xml:space="preserve"> </w:t>
            </w:r>
            <w:r w:rsidRPr="00C71D5A">
              <w:rPr>
                <w:b/>
                <w:bCs/>
                <w:lang w:eastAsia="x-none"/>
              </w:rPr>
              <w:t>with the assumption that</w:t>
            </w:r>
            <w:r w:rsidRPr="00C71D5A">
              <w:rPr>
                <w:b/>
                <w:bCs/>
              </w:rPr>
              <w:t xml:space="preserve"> the </w:t>
            </w:r>
            <w:r w:rsidRPr="00C71D5A">
              <w:rPr>
                <w:b/>
                <w:bCs/>
                <w:lang w:eastAsia="x-none"/>
              </w:rPr>
              <w:t xml:space="preserve">subframe timings of the intra-band </w:t>
            </w:r>
            <w:r w:rsidR="00964A21">
              <w:rPr>
                <w:b/>
                <w:bCs/>
                <w:lang w:eastAsia="x-none"/>
              </w:rPr>
              <w:t xml:space="preserve">contiguous PFLs </w:t>
            </w:r>
            <w:r w:rsidRPr="00C71D5A">
              <w:rPr>
                <w:b/>
                <w:bCs/>
                <w:lang w:eastAsia="x-none"/>
              </w:rPr>
              <w:t xml:space="preserve"> are the same. </w:t>
            </w:r>
          </w:p>
          <w:p w14:paraId="65068B4C" w14:textId="46A2BC78" w:rsidR="007A24CB" w:rsidRPr="00C71D5A" w:rsidRDefault="007A24CB" w:rsidP="00DB4A7F">
            <w:pPr>
              <w:pStyle w:val="ListParagraph"/>
              <w:numPr>
                <w:ilvl w:val="0"/>
                <w:numId w:val="16"/>
              </w:numPr>
              <w:spacing w:before="120" w:after="120"/>
              <w:rPr>
                <w:b/>
                <w:bCs/>
              </w:rPr>
            </w:pPr>
            <w:r w:rsidRPr="00C71D5A">
              <w:rPr>
                <w:b/>
                <w:bCs/>
                <w:lang w:eastAsia="x-none"/>
              </w:rPr>
              <w:t xml:space="preserve">Note: multiple PRS resources from the same TRP which can be used to determine the start of subframe can be from multiple intra-band </w:t>
            </w:r>
            <w:r w:rsidR="00964A21">
              <w:rPr>
                <w:b/>
                <w:bCs/>
                <w:lang w:eastAsia="x-none"/>
              </w:rPr>
              <w:t>contiguous</w:t>
            </w:r>
            <w:r w:rsidRPr="00C71D5A">
              <w:rPr>
                <w:b/>
                <w:bCs/>
                <w:lang w:eastAsia="x-none"/>
              </w:rPr>
              <w:t xml:space="preserve"> carriers.</w:t>
            </w:r>
          </w:p>
        </w:tc>
      </w:tr>
    </w:tbl>
    <w:p w14:paraId="698B24A0" w14:textId="77777777" w:rsidR="007A24CB" w:rsidRPr="00C71D5A" w:rsidRDefault="007A24CB" w:rsidP="007A24CB">
      <w:pPr>
        <w:spacing w:after="0"/>
        <w:rPr>
          <w:b/>
          <w:bCs/>
        </w:rPr>
      </w:pPr>
    </w:p>
    <w:p w14:paraId="1A090291" w14:textId="77777777" w:rsidR="007A24CB" w:rsidRPr="00C71D5A" w:rsidRDefault="007A24CB" w:rsidP="007A24CB">
      <w:pPr>
        <w:rPr>
          <w:b/>
          <w:bCs/>
        </w:rPr>
      </w:pPr>
      <w:r w:rsidRPr="00C71D5A">
        <w:rPr>
          <w:b/>
          <w:bCs/>
        </w:rPr>
        <w:t xml:space="preserve">For UE Rx-Tx time difference measurement definition in subclause 5.1.30:  </w:t>
      </w:r>
    </w:p>
    <w:tbl>
      <w:tblPr>
        <w:tblStyle w:val="TableGrid"/>
        <w:tblW w:w="0" w:type="auto"/>
        <w:tblLook w:val="04A0" w:firstRow="1" w:lastRow="0" w:firstColumn="1" w:lastColumn="0" w:noHBand="0" w:noVBand="1"/>
      </w:tblPr>
      <w:tblGrid>
        <w:gridCol w:w="9617"/>
      </w:tblGrid>
      <w:tr w:rsidR="007A24CB" w:rsidRPr="00C71D5A" w14:paraId="24FAF369" w14:textId="77777777" w:rsidTr="00785F16">
        <w:tc>
          <w:tcPr>
            <w:tcW w:w="9617" w:type="dxa"/>
          </w:tcPr>
          <w:p w14:paraId="66B4327D" w14:textId="206FB7D3" w:rsidR="007A24CB" w:rsidRPr="00C71D5A" w:rsidRDefault="007A24CB" w:rsidP="00785F16">
            <w:pPr>
              <w:spacing w:before="120" w:after="120"/>
              <w:rPr>
                <w:b/>
                <w:bCs/>
                <w:lang w:eastAsia="x-none"/>
              </w:rPr>
            </w:pPr>
            <w:r w:rsidRPr="00C71D5A">
              <w:rPr>
                <w:b/>
                <w:bCs/>
              </w:rPr>
              <w:t xml:space="preserve">If PRS bandwidth aggregation and/or SRS bandwidth aggregation is configured, the measurement is performed over configured number of intra-band </w:t>
            </w:r>
            <w:r w:rsidR="00964A21">
              <w:rPr>
                <w:b/>
                <w:bCs/>
              </w:rPr>
              <w:t xml:space="preserve">contiguous </w:t>
            </w:r>
            <w:proofErr w:type="gramStart"/>
            <w:r w:rsidR="00964A21">
              <w:rPr>
                <w:b/>
                <w:bCs/>
              </w:rPr>
              <w:t xml:space="preserve">PFLs </w:t>
            </w:r>
            <w:r w:rsidRPr="00C71D5A">
              <w:rPr>
                <w:b/>
                <w:bCs/>
              </w:rPr>
              <w:t>,</w:t>
            </w:r>
            <w:proofErr w:type="gramEnd"/>
            <w:r w:rsidRPr="00C71D5A">
              <w:rPr>
                <w:b/>
                <w:bCs/>
              </w:rPr>
              <w:t xml:space="preserve"> </w:t>
            </w:r>
            <w:r w:rsidRPr="00C71D5A">
              <w:rPr>
                <w:b/>
                <w:bCs/>
                <w:lang w:eastAsia="x-none"/>
              </w:rPr>
              <w:t xml:space="preserve">with the assumption that </w:t>
            </w:r>
            <w:r w:rsidRPr="00C71D5A">
              <w:rPr>
                <w:b/>
                <w:bCs/>
              </w:rPr>
              <w:t xml:space="preserve">the </w:t>
            </w:r>
            <w:r w:rsidRPr="00C71D5A">
              <w:rPr>
                <w:b/>
                <w:bCs/>
                <w:lang w:eastAsia="x-none"/>
              </w:rPr>
              <w:t xml:space="preserve">subframe timings of the intra-band </w:t>
            </w:r>
            <w:r w:rsidR="00964A21">
              <w:rPr>
                <w:b/>
                <w:bCs/>
                <w:lang w:eastAsia="x-none"/>
              </w:rPr>
              <w:t xml:space="preserve">contiguous PFLs </w:t>
            </w:r>
            <w:r w:rsidRPr="00C71D5A">
              <w:rPr>
                <w:b/>
                <w:bCs/>
                <w:lang w:eastAsia="x-none"/>
              </w:rPr>
              <w:t xml:space="preserve"> are the same. </w:t>
            </w:r>
          </w:p>
          <w:p w14:paraId="2A01DFFF" w14:textId="68D0C1DD" w:rsidR="007A24CB" w:rsidRPr="00C71D5A" w:rsidRDefault="007A24CB" w:rsidP="00DB4A7F">
            <w:pPr>
              <w:pStyle w:val="ListParagraph"/>
              <w:numPr>
                <w:ilvl w:val="0"/>
                <w:numId w:val="16"/>
              </w:numPr>
              <w:spacing w:before="120" w:after="120"/>
              <w:rPr>
                <w:b/>
                <w:bCs/>
              </w:rPr>
            </w:pPr>
            <w:r w:rsidRPr="00C71D5A">
              <w:rPr>
                <w:b/>
                <w:bCs/>
                <w:lang w:eastAsia="x-none"/>
              </w:rPr>
              <w:t xml:space="preserve">Note: multiple PRS resources from the same TRP and/or multiple SRS resources from the target UE which can be used to determine the start of subframe can be from multiple intra-band </w:t>
            </w:r>
            <w:r w:rsidR="00964A21">
              <w:rPr>
                <w:b/>
                <w:bCs/>
                <w:lang w:eastAsia="x-none"/>
              </w:rPr>
              <w:t>contiguous</w:t>
            </w:r>
            <w:r w:rsidRPr="00C71D5A">
              <w:rPr>
                <w:b/>
                <w:bCs/>
                <w:lang w:eastAsia="x-none"/>
              </w:rPr>
              <w:t xml:space="preserve"> carriers.</w:t>
            </w:r>
          </w:p>
        </w:tc>
      </w:tr>
    </w:tbl>
    <w:p w14:paraId="4A58B858" w14:textId="77777777" w:rsidR="007A24CB" w:rsidRPr="00C71D5A" w:rsidRDefault="007A24CB" w:rsidP="007A24CB">
      <w:pPr>
        <w:spacing w:after="0"/>
        <w:rPr>
          <w:b/>
          <w:bCs/>
        </w:rPr>
      </w:pPr>
    </w:p>
    <w:p w14:paraId="48A4E075" w14:textId="77777777" w:rsidR="007A24CB" w:rsidRPr="00C71D5A" w:rsidRDefault="007A24CB" w:rsidP="007A24CB">
      <w:pPr>
        <w:rPr>
          <w:b/>
          <w:bCs/>
        </w:rPr>
      </w:pPr>
      <w:r w:rsidRPr="00C71D5A">
        <w:rPr>
          <w:b/>
          <w:bCs/>
        </w:rPr>
        <w:t xml:space="preserve">For RTOA measurement definition in subclause 5.2.2:  </w:t>
      </w:r>
    </w:p>
    <w:tbl>
      <w:tblPr>
        <w:tblStyle w:val="TableGrid"/>
        <w:tblW w:w="0" w:type="auto"/>
        <w:tblLook w:val="04A0" w:firstRow="1" w:lastRow="0" w:firstColumn="1" w:lastColumn="0" w:noHBand="0" w:noVBand="1"/>
      </w:tblPr>
      <w:tblGrid>
        <w:gridCol w:w="9617"/>
      </w:tblGrid>
      <w:tr w:rsidR="007A24CB" w:rsidRPr="00C71D5A" w14:paraId="280EB912" w14:textId="77777777" w:rsidTr="00785F16">
        <w:tc>
          <w:tcPr>
            <w:tcW w:w="9617" w:type="dxa"/>
          </w:tcPr>
          <w:p w14:paraId="7843D632" w14:textId="77F403A8" w:rsidR="007A24CB" w:rsidRPr="00C71D5A" w:rsidRDefault="007A24CB" w:rsidP="00785F16">
            <w:pPr>
              <w:spacing w:before="120" w:after="120"/>
              <w:rPr>
                <w:b/>
                <w:bCs/>
                <w:lang w:eastAsia="x-none"/>
              </w:rPr>
            </w:pPr>
            <w:r w:rsidRPr="00C71D5A">
              <w:rPr>
                <w:b/>
                <w:bCs/>
              </w:rPr>
              <w:t xml:space="preserve">If SRS bandwidth aggregation is configured, the measurement is performed over configured number of intra-band </w:t>
            </w:r>
            <w:r w:rsidR="00964A21">
              <w:rPr>
                <w:b/>
                <w:bCs/>
              </w:rPr>
              <w:t xml:space="preserve">contiguous </w:t>
            </w:r>
            <w:proofErr w:type="gramStart"/>
            <w:r w:rsidR="00964A21">
              <w:rPr>
                <w:b/>
                <w:bCs/>
              </w:rPr>
              <w:t xml:space="preserve">PFLs </w:t>
            </w:r>
            <w:r w:rsidRPr="00C71D5A">
              <w:rPr>
                <w:b/>
                <w:bCs/>
              </w:rPr>
              <w:t>,</w:t>
            </w:r>
            <w:proofErr w:type="gramEnd"/>
            <w:r w:rsidRPr="00C71D5A">
              <w:rPr>
                <w:b/>
                <w:bCs/>
              </w:rPr>
              <w:t xml:space="preserve"> </w:t>
            </w:r>
            <w:r w:rsidRPr="00C71D5A">
              <w:rPr>
                <w:b/>
                <w:bCs/>
                <w:lang w:eastAsia="x-none"/>
              </w:rPr>
              <w:t>with the assumption that</w:t>
            </w:r>
            <w:r w:rsidRPr="00C71D5A">
              <w:rPr>
                <w:b/>
                <w:bCs/>
              </w:rPr>
              <w:t xml:space="preserve"> the </w:t>
            </w:r>
            <w:r w:rsidRPr="00C71D5A">
              <w:rPr>
                <w:b/>
                <w:bCs/>
                <w:lang w:eastAsia="x-none"/>
              </w:rPr>
              <w:t xml:space="preserve">subframe timings of the intra-band </w:t>
            </w:r>
            <w:r w:rsidR="00964A21">
              <w:rPr>
                <w:b/>
                <w:bCs/>
                <w:lang w:eastAsia="x-none"/>
              </w:rPr>
              <w:t xml:space="preserve">contiguous PFLs </w:t>
            </w:r>
            <w:r w:rsidRPr="00C71D5A">
              <w:rPr>
                <w:b/>
                <w:bCs/>
                <w:lang w:eastAsia="x-none"/>
              </w:rPr>
              <w:t xml:space="preserve"> are the same. </w:t>
            </w:r>
          </w:p>
          <w:p w14:paraId="5D7D395E" w14:textId="3966225D" w:rsidR="007A24CB" w:rsidRPr="00C71D5A" w:rsidRDefault="007A24CB" w:rsidP="00DB4A7F">
            <w:pPr>
              <w:pStyle w:val="ListParagraph"/>
              <w:numPr>
                <w:ilvl w:val="0"/>
                <w:numId w:val="16"/>
              </w:numPr>
              <w:spacing w:before="120" w:after="120"/>
              <w:rPr>
                <w:b/>
                <w:bCs/>
              </w:rPr>
            </w:pPr>
            <w:r w:rsidRPr="00C71D5A">
              <w:rPr>
                <w:b/>
                <w:bCs/>
                <w:lang w:eastAsia="x-none"/>
              </w:rPr>
              <w:t xml:space="preserve">Note: multiple SRS resources from the target UE which can be used to determine the start of subframe can be from multiple intra-band </w:t>
            </w:r>
            <w:r w:rsidR="00964A21">
              <w:rPr>
                <w:b/>
                <w:bCs/>
                <w:lang w:eastAsia="x-none"/>
              </w:rPr>
              <w:t>contiguous</w:t>
            </w:r>
            <w:r w:rsidRPr="00C71D5A">
              <w:rPr>
                <w:b/>
                <w:bCs/>
                <w:lang w:eastAsia="x-none"/>
              </w:rPr>
              <w:t xml:space="preserve"> carriers.</w:t>
            </w:r>
          </w:p>
        </w:tc>
      </w:tr>
    </w:tbl>
    <w:p w14:paraId="57DEACEC" w14:textId="77777777" w:rsidR="007A24CB" w:rsidRPr="00C71D5A" w:rsidRDefault="007A24CB" w:rsidP="007A24CB">
      <w:pPr>
        <w:spacing w:after="0"/>
        <w:rPr>
          <w:b/>
          <w:bCs/>
        </w:rPr>
      </w:pPr>
    </w:p>
    <w:p w14:paraId="149CBB38" w14:textId="77777777" w:rsidR="007A24CB" w:rsidRPr="00C71D5A" w:rsidRDefault="007A24CB" w:rsidP="007A24CB">
      <w:pPr>
        <w:rPr>
          <w:b/>
          <w:bCs/>
        </w:rPr>
      </w:pPr>
      <w:r w:rsidRPr="00C71D5A">
        <w:rPr>
          <w:b/>
          <w:bCs/>
        </w:rPr>
        <w:t xml:space="preserve">For </w:t>
      </w:r>
      <w:proofErr w:type="spellStart"/>
      <w:r w:rsidRPr="00C71D5A">
        <w:rPr>
          <w:b/>
          <w:bCs/>
        </w:rPr>
        <w:t>gNB</w:t>
      </w:r>
      <w:proofErr w:type="spellEnd"/>
      <w:r w:rsidRPr="00C71D5A">
        <w:rPr>
          <w:b/>
          <w:bCs/>
        </w:rPr>
        <w:t xml:space="preserve"> Rx-Tx time difference measurement definition in subclause 5.2.3:  </w:t>
      </w:r>
    </w:p>
    <w:tbl>
      <w:tblPr>
        <w:tblStyle w:val="TableGrid"/>
        <w:tblW w:w="0" w:type="auto"/>
        <w:tblLook w:val="04A0" w:firstRow="1" w:lastRow="0" w:firstColumn="1" w:lastColumn="0" w:noHBand="0" w:noVBand="1"/>
      </w:tblPr>
      <w:tblGrid>
        <w:gridCol w:w="9617"/>
      </w:tblGrid>
      <w:tr w:rsidR="007A24CB" w:rsidRPr="00C71D5A" w14:paraId="60188A27" w14:textId="77777777" w:rsidTr="00785F16">
        <w:tc>
          <w:tcPr>
            <w:tcW w:w="9617" w:type="dxa"/>
          </w:tcPr>
          <w:p w14:paraId="5BC712E2" w14:textId="435D776C" w:rsidR="007A24CB" w:rsidRPr="00C71D5A" w:rsidRDefault="007A24CB" w:rsidP="00785F16">
            <w:pPr>
              <w:spacing w:before="120" w:after="120"/>
              <w:rPr>
                <w:b/>
                <w:bCs/>
                <w:lang w:eastAsia="x-none"/>
              </w:rPr>
            </w:pPr>
            <w:r w:rsidRPr="00C71D5A">
              <w:rPr>
                <w:b/>
                <w:bCs/>
              </w:rPr>
              <w:t xml:space="preserve">If PRS bandwidth aggregation and/or SRS bandwidth aggregation is configured, the measurement is performed over configured number of intra-band </w:t>
            </w:r>
            <w:r w:rsidR="00964A21">
              <w:rPr>
                <w:b/>
                <w:bCs/>
              </w:rPr>
              <w:t>contiguous PFLs</w:t>
            </w:r>
            <w:r w:rsidRPr="00C71D5A">
              <w:rPr>
                <w:b/>
                <w:bCs/>
              </w:rPr>
              <w:t xml:space="preserve">, where the </w:t>
            </w:r>
            <w:r w:rsidRPr="00C71D5A">
              <w:rPr>
                <w:b/>
                <w:bCs/>
                <w:lang w:eastAsia="x-none"/>
              </w:rPr>
              <w:t xml:space="preserve">subframe timings of the intra-band </w:t>
            </w:r>
            <w:r w:rsidR="00964A21">
              <w:rPr>
                <w:b/>
                <w:bCs/>
                <w:lang w:eastAsia="x-none"/>
              </w:rPr>
              <w:t xml:space="preserve">contiguous PFLs </w:t>
            </w:r>
            <w:r w:rsidRPr="00C71D5A">
              <w:rPr>
                <w:b/>
                <w:bCs/>
                <w:lang w:eastAsia="x-none"/>
              </w:rPr>
              <w:t xml:space="preserve">are the same. </w:t>
            </w:r>
          </w:p>
          <w:p w14:paraId="7F2C4323" w14:textId="42C45106" w:rsidR="007A24CB" w:rsidRPr="00C71D5A" w:rsidRDefault="007A24CB" w:rsidP="00DB4A7F">
            <w:pPr>
              <w:pStyle w:val="ListParagraph"/>
              <w:numPr>
                <w:ilvl w:val="0"/>
                <w:numId w:val="16"/>
              </w:numPr>
              <w:spacing w:before="120" w:after="120"/>
              <w:rPr>
                <w:b/>
                <w:bCs/>
              </w:rPr>
            </w:pPr>
            <w:r w:rsidRPr="00C71D5A">
              <w:rPr>
                <w:b/>
                <w:bCs/>
                <w:lang w:eastAsia="x-none"/>
              </w:rPr>
              <w:t xml:space="preserve">Note: multiple PRS resources from the measuring TRP and/or SRS resources from the target UE which can be used to determine the start of subframe can be from multiple intra-band </w:t>
            </w:r>
            <w:r w:rsidR="00964A21">
              <w:rPr>
                <w:b/>
                <w:bCs/>
                <w:lang w:eastAsia="x-none"/>
              </w:rPr>
              <w:t>contiguous</w:t>
            </w:r>
            <w:r w:rsidRPr="00C71D5A">
              <w:rPr>
                <w:b/>
                <w:bCs/>
                <w:lang w:eastAsia="x-none"/>
              </w:rPr>
              <w:t xml:space="preserve"> carriers.</w:t>
            </w:r>
          </w:p>
        </w:tc>
      </w:tr>
    </w:tbl>
    <w:p w14:paraId="0AA890B6" w14:textId="77777777" w:rsidR="007A24CB" w:rsidRPr="007A24CB" w:rsidRDefault="007A24CB" w:rsidP="007A24CB"/>
    <w:p w14:paraId="014D9993" w14:textId="77777777" w:rsidR="002C6243" w:rsidRDefault="002C6243" w:rsidP="00DB4A7F">
      <w:pPr>
        <w:pStyle w:val="RAN4proposal"/>
      </w:pPr>
      <w:r w:rsidRPr="00850A35">
        <w:t xml:space="preserve">RAN4 </w:t>
      </w:r>
      <w:r>
        <w:t>to wait on further RAN1 agreements</w:t>
      </w:r>
      <w:r w:rsidRPr="006F3EE7">
        <w:t xml:space="preserve"> related to maximum total aggregated bandwidth for PRS/SRS and </w:t>
      </w:r>
      <w:r>
        <w:t>on equal/</w:t>
      </w:r>
      <w:r w:rsidRPr="006F3EE7">
        <w:t xml:space="preserve">unequal bandwidths of aggregated </w:t>
      </w:r>
      <w:r>
        <w:t>PFLs</w:t>
      </w:r>
      <w:r w:rsidRPr="006F3EE7">
        <w:t>.</w:t>
      </w:r>
    </w:p>
    <w:p w14:paraId="0928E9BF" w14:textId="4B20D6E6" w:rsidR="0090305B" w:rsidRDefault="00BD348A" w:rsidP="00DB4A7F">
      <w:pPr>
        <w:pStyle w:val="RAN4proposal"/>
      </w:pPr>
      <w:r w:rsidRPr="00850A35">
        <w:lastRenderedPageBreak/>
        <w:t xml:space="preserve">RAN4 </w:t>
      </w:r>
      <w:r>
        <w:t>to focus on MG assisted PRS measurements and wait on RAN1 agreements related to the support of PPW for gapless measurements in RRC_CONNECTED state.</w:t>
      </w:r>
    </w:p>
    <w:p w14:paraId="7DDE467B" w14:textId="0287AAEC" w:rsidR="00BD348A" w:rsidRPr="00BD348A" w:rsidRDefault="00BD348A" w:rsidP="00DB4A7F">
      <w:pPr>
        <w:pStyle w:val="RAN4proposal"/>
      </w:pPr>
      <w:r w:rsidRPr="00850A35">
        <w:t xml:space="preserve">RAN4 </w:t>
      </w:r>
      <w:r>
        <w:t xml:space="preserve">to investigate the case of PRS collision with SSB or other DL channels for one aggregated PFL and wait </w:t>
      </w:r>
      <w:r w:rsidRPr="009F072E">
        <w:t>for further RAN1 agreements related to supported total aggregated BW and equal/unequal bandwidths of aggregated PFLs</w:t>
      </w:r>
      <w:r>
        <w:t xml:space="preserve">. </w:t>
      </w:r>
    </w:p>
    <w:p w14:paraId="2BA44B43" w14:textId="7C1E6AB8" w:rsidR="00985805" w:rsidRPr="007A24CB" w:rsidRDefault="0090305B" w:rsidP="00DB4A7F">
      <w:pPr>
        <w:pStyle w:val="RAN4proposal"/>
        <w:spacing w:after="120"/>
        <w:rPr>
          <w:color w:val="FF0000"/>
        </w:rPr>
      </w:pPr>
      <w:r w:rsidRPr="00850A35">
        <w:t xml:space="preserve">RAN4 </w:t>
      </w:r>
      <w:r>
        <w:t xml:space="preserve">to </w:t>
      </w:r>
      <w:r w:rsidRPr="003A49E6">
        <w:t xml:space="preserve">base RRM requirements for RRC_INACTIVE on the scenario that aggregated carriers with SRS for positioning are located outside the initial </w:t>
      </w:r>
      <w:r w:rsidRPr="0090305B">
        <w:rPr>
          <w:color w:val="000000" w:themeColor="text1"/>
        </w:rPr>
        <w:t>UL BWP</w:t>
      </w:r>
      <w:r w:rsidR="4CEBF861" w:rsidRPr="0090305B">
        <w:rPr>
          <w:color w:val="000000" w:themeColor="text1"/>
        </w:rPr>
        <w:t>.</w:t>
      </w:r>
    </w:p>
    <w:p w14:paraId="7FD6C239" w14:textId="1B4905F6" w:rsidR="00964A21" w:rsidRPr="00964A21" w:rsidRDefault="4CEBF861" w:rsidP="00964A21">
      <w:pPr>
        <w:pStyle w:val="RAN4proposal"/>
        <w:spacing w:after="120"/>
        <w:rPr>
          <w:rFonts w:eastAsia="Times New Roman" w:cs="Times New Roman"/>
          <w:color w:val="000000" w:themeColor="text1"/>
          <w:szCs w:val="20"/>
        </w:rPr>
      </w:pPr>
      <w:r w:rsidRPr="002C6243">
        <w:rPr>
          <w:color w:val="000000" w:themeColor="text1"/>
        </w:rPr>
        <w:t xml:space="preserve">RAN4 to define measurement reporting requirements including measurement delay </w:t>
      </w:r>
      <w:r w:rsidRPr="002C6243">
        <w:rPr>
          <w:color w:val="000000" w:themeColor="text1"/>
          <w:lang w:eastAsia="ko-KR"/>
        </w:rPr>
        <w:t xml:space="preserve">with measurement gaps </w:t>
      </w:r>
      <w:r w:rsidR="007415DE">
        <w:rPr>
          <w:color w:val="000000" w:themeColor="text1"/>
          <w:lang w:eastAsia="ko-KR"/>
        </w:rPr>
        <w:t>for</w:t>
      </w:r>
      <w:r w:rsidRPr="002C6243">
        <w:rPr>
          <w:color w:val="000000" w:themeColor="text1"/>
          <w:lang w:eastAsia="ko-KR"/>
        </w:rPr>
        <w:t xml:space="preserve"> </w:t>
      </w:r>
      <w:r w:rsidR="00D52CA9">
        <w:t>RRC_CONNECTED</w:t>
      </w:r>
      <w:r w:rsidR="00D52CA9" w:rsidRPr="002C6243">
        <w:rPr>
          <w:color w:val="000000" w:themeColor="text1"/>
          <w:lang w:eastAsia="ko-KR"/>
        </w:rPr>
        <w:t xml:space="preserve"> </w:t>
      </w:r>
      <w:r w:rsidR="00D52CA9">
        <w:rPr>
          <w:color w:val="000000" w:themeColor="text1"/>
          <w:lang w:eastAsia="ko-KR"/>
        </w:rPr>
        <w:t>and</w:t>
      </w:r>
      <w:r w:rsidR="007415DE">
        <w:rPr>
          <w:color w:val="000000" w:themeColor="text1"/>
          <w:lang w:eastAsia="ko-KR"/>
        </w:rPr>
        <w:t xml:space="preserve"> for</w:t>
      </w:r>
      <w:r w:rsidR="00D52CA9">
        <w:rPr>
          <w:color w:val="000000" w:themeColor="text1"/>
          <w:lang w:eastAsia="ko-KR"/>
        </w:rPr>
        <w:t xml:space="preserve"> </w:t>
      </w:r>
      <w:r w:rsidR="00D52CA9" w:rsidRPr="003A49E6">
        <w:t xml:space="preserve">RRC_INACTIVE </w:t>
      </w:r>
      <w:r w:rsidR="00D52CA9">
        <w:rPr>
          <w:color w:val="000000" w:themeColor="text1"/>
          <w:lang w:eastAsia="ko-KR"/>
        </w:rPr>
        <w:t>states</w:t>
      </w:r>
      <w:r w:rsidRPr="002C6243">
        <w:rPr>
          <w:color w:val="000000" w:themeColor="text1"/>
          <w:lang w:eastAsia="ko-KR"/>
        </w:rPr>
        <w:t>.</w:t>
      </w:r>
    </w:p>
    <w:p w14:paraId="6CE5F9D1" w14:textId="77777777" w:rsidR="00964A21" w:rsidRPr="00620F92" w:rsidRDefault="00964A21" w:rsidP="00964A21">
      <w:pPr>
        <w:pStyle w:val="RAN4proposal"/>
        <w:spacing w:after="120"/>
        <w:rPr>
          <w:rFonts w:eastAsia="Times New Roman" w:cs="Times New Roman"/>
        </w:rPr>
      </w:pPr>
      <w:r w:rsidRPr="00620F92">
        <w:rPr>
          <w:rFonts w:eastAsia="Times New Roman" w:cs="Times New Roman"/>
        </w:rPr>
        <w:t>RAN4 to specify RSTD and UE Rx-Tx time difference measurement reports to be common for all CCs</w:t>
      </w:r>
      <w:r>
        <w:rPr>
          <w:rFonts w:eastAsia="Times New Roman" w:cs="Times New Roman"/>
        </w:rPr>
        <w:t>/PFLs</w:t>
      </w:r>
      <w:r w:rsidRPr="00620F92">
        <w:rPr>
          <w:rFonts w:eastAsia="Times New Roman" w:cs="Times New Roman"/>
        </w:rPr>
        <w:t>.</w:t>
      </w:r>
    </w:p>
    <w:p w14:paraId="4DADC388" w14:textId="77777777" w:rsidR="00964A21" w:rsidRPr="002C6243" w:rsidRDefault="00964A21" w:rsidP="00964A21">
      <w:pPr>
        <w:pStyle w:val="RAN4proposal"/>
        <w:spacing w:after="120"/>
        <w:rPr>
          <w:rFonts w:eastAsia="Times New Roman" w:cs="Times New Roman"/>
        </w:rPr>
      </w:pPr>
      <w:r w:rsidRPr="00620F92">
        <w:rPr>
          <w:rFonts w:eastAsia="Times New Roman" w:cs="Times New Roman"/>
        </w:rPr>
        <w:t xml:space="preserve">RAN4 to </w:t>
      </w:r>
      <w:r w:rsidRPr="07710898">
        <w:rPr>
          <w:rFonts w:eastAsia="Times New Roman" w:cs="Times New Roman"/>
        </w:rPr>
        <w:t>investigate whether to specify</w:t>
      </w:r>
      <w:r w:rsidRPr="00620F92">
        <w:rPr>
          <w:rFonts w:eastAsia="Times New Roman" w:cs="Times New Roman"/>
        </w:rPr>
        <w:t xml:space="preserve"> PRS-RSRP and PRS-RSRPP measurement reports to be either common for all CCs</w:t>
      </w:r>
      <w:r>
        <w:rPr>
          <w:rFonts w:eastAsia="Times New Roman" w:cs="Times New Roman"/>
        </w:rPr>
        <w:t>/PFLs</w:t>
      </w:r>
      <w:r w:rsidRPr="00620F92">
        <w:rPr>
          <w:rFonts w:eastAsia="Times New Roman" w:cs="Times New Roman"/>
        </w:rPr>
        <w:t xml:space="preserve"> or individual for each CC</w:t>
      </w:r>
      <w:r>
        <w:rPr>
          <w:rFonts w:eastAsia="Times New Roman" w:cs="Times New Roman"/>
        </w:rPr>
        <w:t>/PFL</w:t>
      </w:r>
      <w:r w:rsidRPr="00620F92">
        <w:rPr>
          <w:rFonts w:eastAsia="Times New Roman" w:cs="Times New Roman"/>
        </w:rPr>
        <w:t xml:space="preserve"> as configured by LMF.</w:t>
      </w:r>
    </w:p>
    <w:p w14:paraId="7CDA485F" w14:textId="79244778" w:rsidR="002C6243" w:rsidRDefault="002C6243" w:rsidP="00DB4A7F">
      <w:pPr>
        <w:pStyle w:val="RAN4proposal"/>
      </w:pPr>
      <w:r>
        <w:t>RAN4 to define measurement accuracy requirements for PRS/SRS aggregation for two and three contiguous carriers</w:t>
      </w:r>
      <w:r w:rsidR="00964A21">
        <w:t>/PFLs</w:t>
      </w:r>
      <w:r>
        <w:t>, respectively.</w:t>
      </w:r>
    </w:p>
    <w:p w14:paraId="6265DF3E" w14:textId="7456D610" w:rsidR="00AB0545" w:rsidRPr="00AB0545" w:rsidRDefault="00AB0545" w:rsidP="00AB0545">
      <w:r>
        <w:t xml:space="preserve">The draft Reply LS </w:t>
      </w:r>
      <w:r w:rsidR="00AC61F5">
        <w:t xml:space="preserve">to RAN1 </w:t>
      </w:r>
      <w:r>
        <w:t>with Proposal 1 is contained in Annex 1.</w:t>
      </w:r>
    </w:p>
    <w:p w14:paraId="6E61D21D" w14:textId="77777777" w:rsidR="003B659E" w:rsidRPr="00EF698B" w:rsidRDefault="003B659E" w:rsidP="005C23A4">
      <w:pPr>
        <w:pStyle w:val="RAN4H1"/>
        <w:numPr>
          <w:ilvl w:val="0"/>
          <w:numId w:val="0"/>
        </w:numPr>
        <w:ind w:left="360" w:hanging="360"/>
        <w:rPr>
          <w:lang w:val="en-US"/>
        </w:rPr>
      </w:pPr>
      <w:r w:rsidRPr="37C79F26">
        <w:rPr>
          <w:lang w:val="en-US"/>
        </w:rPr>
        <w:t>References</w:t>
      </w:r>
    </w:p>
    <w:p w14:paraId="60B2FC52" w14:textId="24C0FC50" w:rsidR="0AA71C37" w:rsidRPr="00620F92" w:rsidRDefault="0AA71C37" w:rsidP="00DB4A7F">
      <w:pPr>
        <w:pStyle w:val="ListParagraph"/>
        <w:numPr>
          <w:ilvl w:val="0"/>
          <w:numId w:val="5"/>
        </w:numPr>
        <w:ind w:left="714" w:right="-23" w:hanging="357"/>
        <w:contextualSpacing w:val="0"/>
      </w:pPr>
      <w:r w:rsidRPr="00620F92">
        <w:rPr>
          <w:rFonts w:eastAsia="Times New Roman" w:cs="Times New Roman"/>
          <w:szCs w:val="20"/>
        </w:rPr>
        <w:t>RP-230328, “Revised WID on Expanded and Improved NR Positioning”, Intel Corporation, RAN#99</w:t>
      </w:r>
    </w:p>
    <w:p w14:paraId="4E5AD13C" w14:textId="7759B158" w:rsidR="00BF1FAA" w:rsidRDefault="00BF1FAA" w:rsidP="00DB4A7F">
      <w:pPr>
        <w:pStyle w:val="ListParagraph"/>
        <w:numPr>
          <w:ilvl w:val="0"/>
          <w:numId w:val="5"/>
        </w:numPr>
        <w:ind w:left="714" w:right="-23" w:hanging="357"/>
        <w:contextualSpacing w:val="0"/>
      </w:pPr>
      <w:r>
        <w:t>R4-230</w:t>
      </w:r>
      <w:r w:rsidR="009A6FA5">
        <w:t>6349</w:t>
      </w:r>
      <w:r>
        <w:t>, “</w:t>
      </w:r>
      <w:r w:rsidR="009A6FA5" w:rsidRPr="009A6FA5">
        <w:t xml:space="preserve">WF on RRM requirements for </w:t>
      </w:r>
      <w:proofErr w:type="spellStart"/>
      <w:r w:rsidR="009A6FA5" w:rsidRPr="009A6FA5">
        <w:t>RedCap</w:t>
      </w:r>
      <w:proofErr w:type="spellEnd"/>
      <w:r w:rsidR="009A6FA5" w:rsidRPr="009A6FA5">
        <w:t xml:space="preserve"> positioning and PRS/SRS BW</w:t>
      </w:r>
      <w:r w:rsidR="0004380A">
        <w:t xml:space="preserve"> </w:t>
      </w:r>
      <w:r w:rsidR="0004380A" w:rsidRPr="0004380A">
        <w:t>aggregation</w:t>
      </w:r>
      <w:r>
        <w:t>,” Ericsson, RAN4#106</w:t>
      </w:r>
      <w:r w:rsidR="009A6FA5">
        <w:t>bis-e</w:t>
      </w:r>
    </w:p>
    <w:p w14:paraId="19DE8C3A" w14:textId="6AF970DE" w:rsidR="00DD1E1A" w:rsidRDefault="00DD1E1A" w:rsidP="00DB4A7F">
      <w:pPr>
        <w:pStyle w:val="ListParagraph"/>
        <w:numPr>
          <w:ilvl w:val="0"/>
          <w:numId w:val="5"/>
        </w:numPr>
        <w:ind w:right="-23"/>
        <w:contextualSpacing w:val="0"/>
      </w:pPr>
      <w:r>
        <w:t>R1-230</w:t>
      </w:r>
      <w:r w:rsidR="00347966">
        <w:t>4082, “</w:t>
      </w:r>
      <w:r w:rsidR="00347966" w:rsidRPr="00347966">
        <w:t>LS on measurement definitions for positioning with bandwidth aggregation</w:t>
      </w:r>
      <w:r w:rsidR="00347966">
        <w:t>”, RAN1 #112bis-e</w:t>
      </w:r>
    </w:p>
    <w:p w14:paraId="29BE24DF" w14:textId="5B250324" w:rsidR="00AC0359" w:rsidRDefault="00231790" w:rsidP="00DB4A7F">
      <w:pPr>
        <w:pStyle w:val="ListParagraph"/>
        <w:numPr>
          <w:ilvl w:val="0"/>
          <w:numId w:val="5"/>
        </w:numPr>
        <w:ind w:right="-23"/>
        <w:contextualSpacing w:val="0"/>
      </w:pPr>
      <w:r>
        <w:t xml:space="preserve">3GPP </w:t>
      </w:r>
      <w:r w:rsidR="00AC0359">
        <w:t>TR 38.859</w:t>
      </w:r>
      <w:r>
        <w:t xml:space="preserve"> </w:t>
      </w:r>
      <w:r w:rsidR="00AC0359">
        <w:t>V17.</w:t>
      </w:r>
      <w:r w:rsidR="00840AB8">
        <w:t>0.0</w:t>
      </w:r>
      <w:r>
        <w:t xml:space="preserve">, </w:t>
      </w:r>
      <w:r w:rsidR="00AC0359">
        <w:t>“</w:t>
      </w:r>
      <w:r w:rsidRPr="00231790">
        <w:t>Study on expanded and improved NR positioning</w:t>
      </w:r>
      <w:r>
        <w:t>”</w:t>
      </w:r>
    </w:p>
    <w:p w14:paraId="2613C880" w14:textId="77777777" w:rsidR="009A6FA5" w:rsidRDefault="009A6FA5" w:rsidP="009A6FA5">
      <w:pPr>
        <w:ind w:left="360" w:right="-23"/>
      </w:pPr>
    </w:p>
    <w:p w14:paraId="0AF69E5B" w14:textId="3F3F0A8B" w:rsidR="37C79F26" w:rsidRDefault="37C79F26">
      <w:r>
        <w:br w:type="page"/>
      </w:r>
    </w:p>
    <w:p w14:paraId="26629A52" w14:textId="445C3801" w:rsidR="00997A6A" w:rsidRDefault="00997A6A" w:rsidP="00997A6A">
      <w:pPr>
        <w:pStyle w:val="RAN4H1"/>
        <w:numPr>
          <w:ilvl w:val="0"/>
          <w:numId w:val="0"/>
        </w:numPr>
        <w:ind w:left="360" w:hanging="360"/>
      </w:pPr>
      <w:r>
        <w:lastRenderedPageBreak/>
        <w:t>Annex</w:t>
      </w:r>
      <w:r w:rsidR="00B867B3">
        <w:t xml:space="preserve"> 1</w:t>
      </w:r>
      <w:r>
        <w:t>: Proposed Draft Reply LS to RAN1</w:t>
      </w:r>
    </w:p>
    <w:p w14:paraId="1F8E565D" w14:textId="77777777" w:rsidR="00997A6A" w:rsidRPr="00C00602" w:rsidRDefault="00997A6A" w:rsidP="00997A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r w:rsidRPr="00C00602">
        <w:rPr>
          <w:rFonts w:ascii="Arial" w:eastAsia="SimSun" w:hAnsi="Arial" w:cs="Times New Roman"/>
          <w:b/>
          <w:bCs/>
          <w:sz w:val="24"/>
          <w:szCs w:val="24"/>
        </w:rPr>
        <w:t>3GPP TSG-RAN WG4 Meeting #107</w:t>
      </w:r>
      <w:r w:rsidRPr="00C00602">
        <w:tab/>
      </w:r>
      <w:r w:rsidRPr="00C00602">
        <w:rPr>
          <w:rFonts w:ascii="Arial" w:eastAsia="SimSun" w:hAnsi="Arial" w:cs="Times New Roman"/>
          <w:b/>
          <w:bCs/>
          <w:sz w:val="24"/>
          <w:szCs w:val="24"/>
          <w:lang w:eastAsia="ja-JP"/>
        </w:rPr>
        <w:t>R4-</w:t>
      </w:r>
      <w:r w:rsidRPr="00C00602">
        <w:rPr>
          <w:rFonts w:ascii="Arial" w:eastAsia="SimSun" w:hAnsi="Arial" w:cs="Times New Roman"/>
          <w:b/>
          <w:bCs/>
          <w:sz w:val="24"/>
          <w:szCs w:val="24"/>
          <w:lang w:eastAsia="zh-CN"/>
        </w:rPr>
        <w:t>23XXXXX</w:t>
      </w:r>
    </w:p>
    <w:p w14:paraId="3293EDDA" w14:textId="77777777" w:rsidR="00997A6A" w:rsidRPr="00EF698B" w:rsidRDefault="00997A6A" w:rsidP="00997A6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C00602">
        <w:rPr>
          <w:rFonts w:ascii="Arial" w:eastAsia="SimSun" w:hAnsi="Arial" w:cs="Times New Roman"/>
          <w:b/>
          <w:sz w:val="24"/>
          <w:szCs w:val="20"/>
        </w:rPr>
        <w:t>Incheon, Korea, May 22 – 26, 2023</w:t>
      </w:r>
    </w:p>
    <w:p w14:paraId="37F3E424" w14:textId="77777777" w:rsidR="00997A6A" w:rsidRDefault="00997A6A" w:rsidP="00997A6A">
      <w:pPr>
        <w:pStyle w:val="3GPPHeader"/>
      </w:pPr>
      <w:r>
        <w:tab/>
      </w:r>
    </w:p>
    <w:p w14:paraId="6F7A0CF3" w14:textId="653AB781" w:rsidR="00997A6A" w:rsidRPr="00997A6A" w:rsidRDefault="00997A6A" w:rsidP="00997A6A">
      <w:pPr>
        <w:pStyle w:val="Title"/>
        <w:spacing w:before="120"/>
        <w:rPr>
          <w:b w:val="0"/>
          <w:bCs w:val="0"/>
        </w:rPr>
      </w:pPr>
      <w:r>
        <w:t>Title:</w:t>
      </w:r>
      <w:r>
        <w:tab/>
        <w:t xml:space="preserve">[Draft] </w:t>
      </w:r>
      <w:r>
        <w:rPr>
          <w:b w:val="0"/>
          <w:color w:val="000000"/>
        </w:rPr>
        <w:t>Reply LS on</w:t>
      </w:r>
      <w:r w:rsidRPr="002A4755">
        <w:rPr>
          <w:b w:val="0"/>
          <w:color w:val="000000"/>
        </w:rPr>
        <w:t xml:space="preserve"> </w:t>
      </w:r>
      <w:r w:rsidRPr="00997A6A">
        <w:rPr>
          <w:b w:val="0"/>
          <w:bCs w:val="0"/>
        </w:rPr>
        <w:t>measurement definitions for positioning with bandwidth aggregation</w:t>
      </w:r>
    </w:p>
    <w:p w14:paraId="3F4CB041" w14:textId="158116B8" w:rsidR="00997A6A" w:rsidRDefault="00997A6A" w:rsidP="00997A6A">
      <w:pPr>
        <w:pStyle w:val="Title"/>
        <w:spacing w:before="120"/>
      </w:pPr>
      <w:r>
        <w:t>Response to:</w:t>
      </w:r>
      <w:r>
        <w:tab/>
      </w:r>
      <w:r w:rsidR="00D27760" w:rsidRPr="00D27760">
        <w:rPr>
          <w:b w:val="0"/>
          <w:bCs w:val="0"/>
        </w:rPr>
        <w:t>R4-2307005</w:t>
      </w:r>
      <w:r w:rsidR="00D27760">
        <w:t xml:space="preserve"> </w:t>
      </w:r>
      <w:r>
        <w:rPr>
          <w:b w:val="0"/>
          <w:bCs w:val="0"/>
          <w:lang w:eastAsia="en-GB"/>
        </w:rPr>
        <w:t>/</w:t>
      </w:r>
      <w:r w:rsidRPr="002A4755">
        <w:t xml:space="preserve"> </w:t>
      </w:r>
      <w:r w:rsidRPr="002A4755">
        <w:rPr>
          <w:b w:val="0"/>
          <w:szCs w:val="28"/>
          <w:lang w:val="en-US"/>
        </w:rPr>
        <w:t>R</w:t>
      </w:r>
      <w:r>
        <w:rPr>
          <w:b w:val="0"/>
          <w:szCs w:val="28"/>
          <w:lang w:val="en-US"/>
        </w:rPr>
        <w:t>1</w:t>
      </w:r>
      <w:r w:rsidR="00113344">
        <w:rPr>
          <w:b w:val="0"/>
          <w:szCs w:val="28"/>
          <w:lang w:val="en-US"/>
        </w:rPr>
        <w:t>-2304082</w:t>
      </w:r>
    </w:p>
    <w:p w14:paraId="7C1283ED" w14:textId="0B54D10D" w:rsidR="00997A6A" w:rsidRDefault="00997A6A" w:rsidP="00997A6A">
      <w:pPr>
        <w:pStyle w:val="Title"/>
        <w:spacing w:before="120"/>
        <w:rPr>
          <w:color w:val="000000"/>
        </w:rPr>
      </w:pPr>
      <w:r>
        <w:t>Release:</w:t>
      </w:r>
      <w:r>
        <w:tab/>
      </w:r>
      <w:r>
        <w:rPr>
          <w:b w:val="0"/>
          <w:color w:val="000000"/>
        </w:rPr>
        <w:t>Release 1</w:t>
      </w:r>
      <w:r w:rsidR="00113344">
        <w:rPr>
          <w:b w:val="0"/>
          <w:color w:val="000000"/>
        </w:rPr>
        <w:t>8</w:t>
      </w:r>
    </w:p>
    <w:p w14:paraId="6D5C24E3" w14:textId="17996E3E" w:rsidR="00997A6A" w:rsidRDefault="00997A6A" w:rsidP="00997A6A">
      <w:pPr>
        <w:rPr>
          <w:szCs w:val="20"/>
        </w:rPr>
      </w:pPr>
      <w:r>
        <w:rPr>
          <w:rFonts w:ascii="Arial" w:hAnsi="Arial" w:cs="Arial"/>
          <w:b/>
          <w:szCs w:val="20"/>
        </w:rPr>
        <w:t>Work Item:</w:t>
      </w:r>
      <w:r>
        <w:rPr>
          <w:rFonts w:ascii="Arial" w:hAnsi="Arial" w:cs="Arial"/>
          <w:b/>
          <w:bCs/>
          <w:szCs w:val="20"/>
        </w:rPr>
        <w:tab/>
        <w:t xml:space="preserve">     </w:t>
      </w:r>
      <w:r>
        <w:rPr>
          <w:rFonts w:ascii="Arial" w:hAnsi="Arial" w:cs="Arial"/>
          <w:bCs/>
          <w:color w:val="000000"/>
          <w:szCs w:val="20"/>
          <w:lang w:val="en-GB"/>
        </w:rPr>
        <w:t>NR_</w:t>
      </w:r>
      <w:r w:rsidR="00113344">
        <w:rPr>
          <w:rFonts w:ascii="Arial" w:hAnsi="Arial" w:cs="Arial"/>
          <w:bCs/>
          <w:color w:val="000000"/>
          <w:szCs w:val="20"/>
          <w:lang w:val="en-GB"/>
        </w:rPr>
        <w:t>pos_enh2</w:t>
      </w:r>
    </w:p>
    <w:p w14:paraId="03001A2B" w14:textId="77777777" w:rsidR="00997A6A" w:rsidRDefault="00997A6A" w:rsidP="00997A6A">
      <w:pPr>
        <w:spacing w:after="60"/>
        <w:ind w:left="1985" w:hanging="1985"/>
        <w:rPr>
          <w:rFonts w:ascii="Arial" w:hAnsi="Arial" w:cs="Arial"/>
          <w:b/>
          <w:szCs w:val="20"/>
        </w:rPr>
      </w:pPr>
    </w:p>
    <w:p w14:paraId="35F8A748" w14:textId="77777777" w:rsidR="00997A6A" w:rsidRDefault="00997A6A" w:rsidP="00997A6A">
      <w:pPr>
        <w:pStyle w:val="Source"/>
        <w:rPr>
          <w:b w:val="0"/>
        </w:rPr>
      </w:pPr>
      <w:r>
        <w:t>Source:</w:t>
      </w:r>
      <w:r>
        <w:tab/>
      </w:r>
      <w:r>
        <w:rPr>
          <w:b w:val="0"/>
        </w:rPr>
        <w:t>RAN4</w:t>
      </w:r>
    </w:p>
    <w:p w14:paraId="1F364FD3" w14:textId="1634AC9F" w:rsidR="00997A6A" w:rsidRDefault="00997A6A" w:rsidP="00997A6A">
      <w:pPr>
        <w:pStyle w:val="Source"/>
        <w:rPr>
          <w:lang w:val="fr-FR"/>
        </w:rPr>
      </w:pPr>
      <w:r>
        <w:rPr>
          <w:lang w:val="fr-FR"/>
        </w:rPr>
        <w:t>To:</w:t>
      </w:r>
      <w:r>
        <w:rPr>
          <w:lang w:val="fr-FR"/>
        </w:rPr>
        <w:tab/>
      </w:r>
      <w:r>
        <w:rPr>
          <w:b w:val="0"/>
          <w:lang w:val="fr-FR"/>
        </w:rPr>
        <w:t>RAN</w:t>
      </w:r>
      <w:r w:rsidR="00113344">
        <w:rPr>
          <w:b w:val="0"/>
          <w:lang w:val="fr-FR"/>
        </w:rPr>
        <w:t>1</w:t>
      </w:r>
    </w:p>
    <w:p w14:paraId="01A113E5" w14:textId="77777777" w:rsidR="00997A6A" w:rsidRDefault="00997A6A" w:rsidP="00997A6A">
      <w:pPr>
        <w:pStyle w:val="Source"/>
        <w:rPr>
          <w:lang w:val="fr-FR"/>
        </w:rPr>
      </w:pPr>
      <w:r>
        <w:rPr>
          <w:lang w:val="fr-FR"/>
        </w:rPr>
        <w:t>Cc:</w:t>
      </w:r>
      <w:r>
        <w:rPr>
          <w:lang w:val="fr-FR"/>
        </w:rPr>
        <w:tab/>
      </w:r>
      <w:r>
        <w:rPr>
          <w:b w:val="0"/>
          <w:lang w:val="fr-FR"/>
        </w:rPr>
        <w:t>-</w:t>
      </w:r>
    </w:p>
    <w:p w14:paraId="1B84DB2F" w14:textId="77777777" w:rsidR="00997A6A" w:rsidRDefault="00997A6A" w:rsidP="00997A6A">
      <w:pPr>
        <w:spacing w:after="60"/>
        <w:ind w:left="1985" w:hanging="1985"/>
        <w:rPr>
          <w:rFonts w:ascii="Arial" w:hAnsi="Arial" w:cs="Arial"/>
          <w:bCs/>
          <w:lang w:val="fr-FR"/>
        </w:rPr>
      </w:pPr>
    </w:p>
    <w:p w14:paraId="52D96D3F" w14:textId="77777777" w:rsidR="00997A6A" w:rsidRDefault="00997A6A" w:rsidP="00997A6A">
      <w:pPr>
        <w:tabs>
          <w:tab w:val="left" w:pos="2268"/>
        </w:tabs>
        <w:rPr>
          <w:rFonts w:ascii="Arial" w:hAnsi="Arial" w:cs="Arial"/>
          <w:bCs/>
        </w:rPr>
      </w:pPr>
      <w:r>
        <w:rPr>
          <w:rFonts w:ascii="Arial" w:hAnsi="Arial" w:cs="Arial"/>
          <w:b/>
        </w:rPr>
        <w:t>Contact Person:</w:t>
      </w:r>
      <w:r>
        <w:rPr>
          <w:rFonts w:ascii="Arial" w:hAnsi="Arial" w:cs="Arial"/>
          <w:bCs/>
        </w:rPr>
        <w:tab/>
      </w:r>
    </w:p>
    <w:p w14:paraId="7A40E0B0" w14:textId="77777777" w:rsidR="00997A6A" w:rsidRPr="00590BB4" w:rsidRDefault="00997A6A" w:rsidP="00997A6A">
      <w:pPr>
        <w:pStyle w:val="Contact"/>
        <w:tabs>
          <w:tab w:val="clear" w:pos="2268"/>
        </w:tabs>
        <w:rPr>
          <w:bCs/>
          <w:lang w:val="de-DE"/>
        </w:rPr>
      </w:pPr>
      <w:r w:rsidRPr="00590BB4">
        <w:rPr>
          <w:lang w:val="de-DE"/>
        </w:rPr>
        <w:t>Name:</w:t>
      </w:r>
      <w:r w:rsidRPr="00590BB4">
        <w:rPr>
          <w:bCs/>
          <w:lang w:val="de-DE"/>
        </w:rPr>
        <w:tab/>
      </w:r>
      <w:r w:rsidRPr="00590BB4">
        <w:rPr>
          <w:b w:val="0"/>
          <w:bCs/>
          <w:lang w:val="de-DE"/>
        </w:rPr>
        <w:t>Juergen Hofmann</w:t>
      </w:r>
    </w:p>
    <w:p w14:paraId="25F8BD85" w14:textId="77777777" w:rsidR="00997A6A" w:rsidRPr="00590BB4" w:rsidRDefault="00997A6A" w:rsidP="00997A6A">
      <w:pPr>
        <w:pStyle w:val="Contact"/>
        <w:tabs>
          <w:tab w:val="clear" w:pos="2268"/>
        </w:tabs>
        <w:rPr>
          <w:bCs/>
          <w:color w:val="000000" w:themeColor="text1"/>
          <w:lang w:val="de-DE"/>
        </w:rPr>
      </w:pPr>
      <w:proofErr w:type="spellStart"/>
      <w:r w:rsidRPr="00590BB4">
        <w:rPr>
          <w:color w:val="000000" w:themeColor="text1"/>
          <w:lang w:val="de-DE"/>
        </w:rPr>
        <w:t>E-mail</w:t>
      </w:r>
      <w:proofErr w:type="spellEnd"/>
      <w:r w:rsidRPr="00590BB4">
        <w:rPr>
          <w:color w:val="000000" w:themeColor="text1"/>
          <w:lang w:val="de-DE"/>
        </w:rPr>
        <w:t xml:space="preserve"> </w:t>
      </w:r>
      <w:proofErr w:type="spellStart"/>
      <w:r w:rsidRPr="00590BB4">
        <w:rPr>
          <w:color w:val="000000" w:themeColor="text1"/>
          <w:lang w:val="de-DE"/>
        </w:rPr>
        <w:t>Address</w:t>
      </w:r>
      <w:proofErr w:type="spellEnd"/>
      <w:r w:rsidRPr="00590BB4">
        <w:rPr>
          <w:color w:val="000000" w:themeColor="text1"/>
          <w:lang w:val="de-DE"/>
        </w:rPr>
        <w:t>:</w:t>
      </w:r>
      <w:r w:rsidRPr="00590BB4">
        <w:rPr>
          <w:bCs/>
          <w:color w:val="000000" w:themeColor="text1"/>
          <w:lang w:val="de-DE"/>
        </w:rPr>
        <w:tab/>
      </w:r>
      <w:r w:rsidRPr="00590BB4">
        <w:rPr>
          <w:lang w:val="de-DE"/>
        </w:rPr>
        <w:t>juergen.hofmann@nokia.com</w:t>
      </w:r>
      <w:r w:rsidRPr="00590BB4">
        <w:rPr>
          <w:b w:val="0"/>
          <w:bCs/>
          <w:color w:val="000000" w:themeColor="text1"/>
          <w:lang w:val="de-DE"/>
        </w:rPr>
        <w:t xml:space="preserve"> </w:t>
      </w:r>
    </w:p>
    <w:p w14:paraId="528B5B47" w14:textId="77777777" w:rsidR="00997A6A" w:rsidRPr="00590BB4" w:rsidRDefault="00997A6A" w:rsidP="00997A6A">
      <w:pPr>
        <w:spacing w:after="60"/>
        <w:ind w:left="1985" w:hanging="1985"/>
        <w:rPr>
          <w:rFonts w:ascii="Arial" w:hAnsi="Arial" w:cs="Arial"/>
          <w:b/>
          <w:lang w:val="de-DE"/>
        </w:rPr>
      </w:pPr>
    </w:p>
    <w:p w14:paraId="473982F7" w14:textId="77777777" w:rsidR="00997A6A" w:rsidRDefault="00997A6A" w:rsidP="00997A6A">
      <w:pPr>
        <w:tabs>
          <w:tab w:val="left" w:pos="2268"/>
        </w:tabs>
        <w:rPr>
          <w:rFonts w:ascii="Arial" w:hAnsi="Arial" w:cs="Arial"/>
          <w:bCs/>
          <w:szCs w:val="20"/>
        </w:rPr>
      </w:pPr>
      <w:r>
        <w:rPr>
          <w:rFonts w:ascii="Arial" w:hAnsi="Arial" w:cs="Arial"/>
          <w:b/>
          <w:szCs w:val="20"/>
        </w:rPr>
        <w:t xml:space="preserve">Send any </w:t>
      </w:r>
      <w:proofErr w:type="gramStart"/>
      <w:r>
        <w:rPr>
          <w:rFonts w:ascii="Arial" w:hAnsi="Arial" w:cs="Arial"/>
          <w:b/>
          <w:szCs w:val="20"/>
        </w:rPr>
        <w:t>reply</w:t>
      </w:r>
      <w:proofErr w:type="gramEnd"/>
      <w:r>
        <w:rPr>
          <w:rFonts w:ascii="Arial" w:hAnsi="Arial" w:cs="Arial"/>
          <w:b/>
          <w:szCs w:val="20"/>
        </w:rPr>
        <w:t xml:space="preserve"> LS to:</w:t>
      </w:r>
      <w:r>
        <w:rPr>
          <w:rFonts w:ascii="Arial" w:hAnsi="Arial" w:cs="Arial"/>
          <w:b/>
          <w:szCs w:val="20"/>
        </w:rPr>
        <w:tab/>
        <w:t xml:space="preserve">3GPP Liaisons Coordinator, </w:t>
      </w:r>
      <w:hyperlink r:id="rId12" w:history="1">
        <w:r>
          <w:rPr>
            <w:rStyle w:val="Hyperlink"/>
            <w:rFonts w:cs="Arial"/>
            <w:b/>
          </w:rPr>
          <w:t>mailto:3GPPLiaison@etsi.org</w:t>
        </w:r>
      </w:hyperlink>
    </w:p>
    <w:p w14:paraId="04622536" w14:textId="77777777" w:rsidR="00997A6A" w:rsidRDefault="00997A6A" w:rsidP="00997A6A">
      <w:pPr>
        <w:spacing w:after="60"/>
        <w:ind w:left="1985" w:hanging="1985"/>
        <w:rPr>
          <w:rFonts w:ascii="Arial" w:hAnsi="Arial" w:cs="Arial"/>
          <w:b/>
          <w:sz w:val="22"/>
        </w:rPr>
      </w:pPr>
    </w:p>
    <w:p w14:paraId="443A362C" w14:textId="77777777" w:rsidR="00997A6A" w:rsidRDefault="00997A6A" w:rsidP="00997A6A">
      <w:pPr>
        <w:pStyle w:val="Title"/>
        <w:spacing w:before="120"/>
      </w:pPr>
      <w:r>
        <w:t>Attachments:</w:t>
      </w:r>
      <w:r>
        <w:tab/>
      </w:r>
      <w:r w:rsidRPr="004B5C4E">
        <w:rPr>
          <w:b w:val="0"/>
          <w:bCs w:val="0"/>
        </w:rPr>
        <w:t>None.</w:t>
      </w:r>
    </w:p>
    <w:p w14:paraId="083D209C" w14:textId="77777777" w:rsidR="00997A6A" w:rsidRDefault="00997A6A" w:rsidP="00997A6A">
      <w:pPr>
        <w:pBdr>
          <w:bottom w:val="single" w:sz="4" w:space="1" w:color="auto"/>
        </w:pBdr>
        <w:spacing w:after="0"/>
        <w:rPr>
          <w:rFonts w:ascii="Arial" w:hAnsi="Arial" w:cs="Arial"/>
          <w:szCs w:val="20"/>
          <w:lang w:val="en-GB"/>
        </w:rPr>
      </w:pPr>
    </w:p>
    <w:p w14:paraId="2C18C65B" w14:textId="77777777" w:rsidR="00997A6A" w:rsidRDefault="00997A6A" w:rsidP="00997A6A">
      <w:pPr>
        <w:spacing w:after="0"/>
        <w:rPr>
          <w:rFonts w:ascii="Arial" w:hAnsi="Arial" w:cs="Arial"/>
          <w:szCs w:val="20"/>
          <w:lang w:val="en-GB"/>
        </w:rPr>
      </w:pPr>
    </w:p>
    <w:p w14:paraId="4D7E680D" w14:textId="77777777" w:rsidR="00997A6A" w:rsidRDefault="00997A6A" w:rsidP="00997A6A">
      <w:pPr>
        <w:rPr>
          <w:rFonts w:ascii="Arial" w:hAnsi="Arial" w:cs="Arial"/>
          <w:b/>
          <w:szCs w:val="20"/>
          <w:lang w:val="en-GB"/>
        </w:rPr>
      </w:pPr>
      <w:r>
        <w:rPr>
          <w:rFonts w:ascii="Arial" w:hAnsi="Arial" w:cs="Arial"/>
          <w:b/>
          <w:szCs w:val="20"/>
          <w:lang w:val="en-GB"/>
        </w:rPr>
        <w:t>1. Overall Description:</w:t>
      </w:r>
    </w:p>
    <w:p w14:paraId="056A9025" w14:textId="790D44B1" w:rsidR="00997A6A" w:rsidRPr="00907555" w:rsidRDefault="00997A6A" w:rsidP="00997A6A">
      <w:pPr>
        <w:rPr>
          <w:rFonts w:ascii="Arial" w:hAnsi="Arial" w:cs="Arial"/>
          <w:szCs w:val="20"/>
          <w:lang w:val="en-GB"/>
        </w:rPr>
      </w:pPr>
      <w:r w:rsidRPr="00907555">
        <w:rPr>
          <w:rFonts w:ascii="Arial" w:hAnsi="Arial" w:cs="Arial"/>
          <w:szCs w:val="20"/>
          <w:lang w:val="en-GB"/>
        </w:rPr>
        <w:t>RAN4 thank</w:t>
      </w:r>
      <w:r w:rsidR="00113344">
        <w:rPr>
          <w:rFonts w:ascii="Arial" w:hAnsi="Arial" w:cs="Arial"/>
          <w:szCs w:val="20"/>
          <w:lang w:val="en-GB"/>
        </w:rPr>
        <w:t>s</w:t>
      </w:r>
      <w:r w:rsidRPr="00907555">
        <w:rPr>
          <w:rFonts w:ascii="Arial" w:hAnsi="Arial" w:cs="Arial"/>
          <w:szCs w:val="20"/>
          <w:lang w:val="en-GB"/>
        </w:rPr>
        <w:t xml:space="preserve"> RAN</w:t>
      </w:r>
      <w:r w:rsidR="00113344">
        <w:rPr>
          <w:rFonts w:ascii="Arial" w:hAnsi="Arial" w:cs="Arial"/>
          <w:szCs w:val="20"/>
          <w:lang w:val="en-GB"/>
        </w:rPr>
        <w:t>1</w:t>
      </w:r>
      <w:r w:rsidRPr="00907555">
        <w:rPr>
          <w:rFonts w:ascii="Arial" w:hAnsi="Arial" w:cs="Arial"/>
          <w:szCs w:val="20"/>
          <w:lang w:val="en-GB"/>
        </w:rPr>
        <w:t xml:space="preserve"> for their LS </w:t>
      </w:r>
      <w:r w:rsidR="00113344" w:rsidRPr="00113344">
        <w:rPr>
          <w:rFonts w:ascii="Arial" w:hAnsi="Arial" w:cs="Arial"/>
          <w:szCs w:val="20"/>
          <w:lang w:val="en-GB"/>
        </w:rPr>
        <w:t>on measurement definitions for positioning with bandwidth aggregation</w:t>
      </w:r>
      <w:r w:rsidR="00113344">
        <w:rPr>
          <w:rFonts w:ascii="Arial" w:hAnsi="Arial" w:cs="Arial"/>
          <w:szCs w:val="20"/>
          <w:lang w:val="en-GB"/>
        </w:rPr>
        <w:t xml:space="preserve"> </w:t>
      </w:r>
      <w:r w:rsidRPr="00907555">
        <w:rPr>
          <w:rFonts w:ascii="Arial" w:hAnsi="Arial" w:cs="Arial"/>
          <w:szCs w:val="20"/>
          <w:lang w:val="en-GB"/>
        </w:rPr>
        <w:t xml:space="preserve">in </w:t>
      </w:r>
      <w:r w:rsidRPr="00D27760">
        <w:rPr>
          <w:rFonts w:ascii="Arial" w:hAnsi="Arial" w:cs="Arial"/>
          <w:szCs w:val="20"/>
          <w:lang w:val="en-GB"/>
        </w:rPr>
        <w:t>R4-23</w:t>
      </w:r>
      <w:r w:rsidR="00D27760" w:rsidRPr="00D27760">
        <w:rPr>
          <w:rFonts w:ascii="Arial" w:hAnsi="Arial" w:cs="Arial"/>
          <w:szCs w:val="20"/>
          <w:lang w:val="en-GB"/>
        </w:rPr>
        <w:t>07005</w:t>
      </w:r>
      <w:r w:rsidR="00D27760">
        <w:rPr>
          <w:rFonts w:ascii="Arial" w:hAnsi="Arial" w:cs="Arial"/>
          <w:szCs w:val="20"/>
          <w:lang w:val="en-GB"/>
        </w:rPr>
        <w:t xml:space="preserve"> </w:t>
      </w:r>
      <w:r w:rsidRPr="00907555">
        <w:rPr>
          <w:rFonts w:ascii="Arial" w:hAnsi="Arial" w:cs="Arial"/>
          <w:szCs w:val="20"/>
          <w:lang w:val="en-GB"/>
        </w:rPr>
        <w:t xml:space="preserve">/ </w:t>
      </w:r>
      <w:r w:rsidR="00113344" w:rsidRPr="00113344">
        <w:rPr>
          <w:rFonts w:ascii="Arial" w:hAnsi="Arial" w:cs="Arial"/>
          <w:szCs w:val="20"/>
          <w:lang w:val="en-GB"/>
        </w:rPr>
        <w:t>R1-2304082</w:t>
      </w:r>
      <w:r w:rsidRPr="00907555">
        <w:rPr>
          <w:rFonts w:ascii="Arial" w:hAnsi="Arial" w:cs="Arial"/>
          <w:szCs w:val="20"/>
          <w:lang w:val="en-GB"/>
        </w:rPr>
        <w:t xml:space="preserve">. </w:t>
      </w:r>
    </w:p>
    <w:p w14:paraId="01A4B632" w14:textId="1D475137" w:rsidR="001E6197" w:rsidRDefault="00997A6A" w:rsidP="00997A6A">
      <w:pPr>
        <w:pStyle w:val="RAN4observation0"/>
        <w:numPr>
          <w:ilvl w:val="0"/>
          <w:numId w:val="0"/>
        </w:numPr>
        <w:contextualSpacing w:val="0"/>
        <w:rPr>
          <w:rFonts w:ascii="Arial" w:hAnsi="Arial" w:cs="Arial"/>
        </w:rPr>
      </w:pPr>
      <w:r w:rsidRPr="00907555">
        <w:rPr>
          <w:rFonts w:ascii="Arial" w:hAnsi="Arial" w:cs="Arial"/>
        </w:rPr>
        <w:t>RAN</w:t>
      </w:r>
      <w:r w:rsidR="00113344">
        <w:rPr>
          <w:rFonts w:ascii="Arial" w:hAnsi="Arial" w:cs="Arial"/>
        </w:rPr>
        <w:t>1</w:t>
      </w:r>
      <w:r w:rsidRPr="00907555">
        <w:rPr>
          <w:rFonts w:ascii="Arial" w:hAnsi="Arial" w:cs="Arial"/>
        </w:rPr>
        <w:t xml:space="preserve"> asked</w:t>
      </w:r>
      <w:r w:rsidR="00BE7DB3">
        <w:rPr>
          <w:rFonts w:ascii="Arial" w:hAnsi="Arial" w:cs="Arial"/>
        </w:rPr>
        <w:t xml:space="preserve"> </w:t>
      </w:r>
      <w:r w:rsidR="00BE7DB3" w:rsidRPr="00BE7DB3">
        <w:rPr>
          <w:rFonts w:ascii="Arial" w:hAnsi="Arial" w:cs="Arial"/>
        </w:rPr>
        <w:t>RAN4 to confirm RAN1’s understanding</w:t>
      </w:r>
      <w:r w:rsidR="00BE7DB3">
        <w:rPr>
          <w:rFonts w:ascii="Arial" w:hAnsi="Arial" w:cs="Arial"/>
        </w:rPr>
        <w:t xml:space="preserve"> on the reuse of measurement definitions for </w:t>
      </w:r>
      <w:r w:rsidR="00870042" w:rsidRPr="00870042">
        <w:rPr>
          <w:rFonts w:ascii="Arial" w:hAnsi="Arial" w:cs="Arial"/>
        </w:rPr>
        <w:t>positioning measurements for the feature o</w:t>
      </w:r>
      <w:r w:rsidR="001E6197">
        <w:rPr>
          <w:rFonts w:ascii="Arial" w:hAnsi="Arial" w:cs="Arial"/>
        </w:rPr>
        <w:t xml:space="preserve">f </w:t>
      </w:r>
      <w:r w:rsidR="00870042" w:rsidRPr="00870042">
        <w:rPr>
          <w:rFonts w:ascii="Arial" w:hAnsi="Arial" w:cs="Arial"/>
        </w:rPr>
        <w:t xml:space="preserve">PRS and SRS bandwidth aggregation. </w:t>
      </w:r>
    </w:p>
    <w:p w14:paraId="45CB5A4F" w14:textId="05ED6539" w:rsidR="009C5DCD" w:rsidRDefault="00997A6A" w:rsidP="00997A6A">
      <w:pPr>
        <w:pStyle w:val="RAN4observation0"/>
        <w:numPr>
          <w:ilvl w:val="0"/>
          <w:numId w:val="0"/>
        </w:numPr>
        <w:contextualSpacing w:val="0"/>
        <w:rPr>
          <w:rFonts w:ascii="Arial" w:hAnsi="Arial" w:cs="Arial"/>
        </w:rPr>
      </w:pPr>
      <w:r w:rsidRPr="00907555">
        <w:rPr>
          <w:rFonts w:ascii="Arial" w:hAnsi="Arial" w:cs="Arial"/>
        </w:rPr>
        <w:t xml:space="preserve">RAN4 has the understanding that </w:t>
      </w:r>
      <w:r w:rsidR="001E6197">
        <w:rPr>
          <w:rFonts w:ascii="Arial" w:hAnsi="Arial" w:cs="Arial"/>
        </w:rPr>
        <w:t xml:space="preserve">measurement definitions </w:t>
      </w:r>
      <w:r w:rsidR="0035731E">
        <w:rPr>
          <w:rFonts w:ascii="Arial" w:hAnsi="Arial" w:cs="Arial"/>
        </w:rPr>
        <w:t xml:space="preserve">in TS 38.215 </w:t>
      </w:r>
      <w:r w:rsidR="00C52846">
        <w:rPr>
          <w:rFonts w:ascii="Arial" w:hAnsi="Arial" w:cs="Arial"/>
        </w:rPr>
        <w:t xml:space="preserve">for </w:t>
      </w:r>
      <w:r w:rsidR="0035731E">
        <w:rPr>
          <w:rFonts w:ascii="Arial" w:hAnsi="Arial" w:cs="Arial"/>
        </w:rPr>
        <w:t xml:space="preserve">DL </w:t>
      </w:r>
      <w:r w:rsidR="00C52846">
        <w:rPr>
          <w:rFonts w:ascii="Arial" w:hAnsi="Arial" w:cs="Arial"/>
        </w:rPr>
        <w:t xml:space="preserve">RSTD, UE Rx-Tx time difference, RTOA and </w:t>
      </w:r>
      <w:proofErr w:type="spellStart"/>
      <w:r w:rsidR="00C52846">
        <w:rPr>
          <w:rFonts w:ascii="Arial" w:hAnsi="Arial" w:cs="Arial"/>
        </w:rPr>
        <w:t>gNB</w:t>
      </w:r>
      <w:proofErr w:type="spellEnd"/>
      <w:r w:rsidR="00C52846">
        <w:rPr>
          <w:rFonts w:ascii="Arial" w:hAnsi="Arial" w:cs="Arial"/>
        </w:rPr>
        <w:t xml:space="preserve"> Rx-Tx </w:t>
      </w:r>
      <w:r w:rsidR="007B4D42">
        <w:rPr>
          <w:rFonts w:ascii="Arial" w:hAnsi="Arial" w:cs="Arial"/>
        </w:rPr>
        <w:t>time difference can be reused. However</w:t>
      </w:r>
      <w:r w:rsidR="00A937EA">
        <w:rPr>
          <w:rFonts w:ascii="Arial" w:hAnsi="Arial" w:cs="Arial"/>
        </w:rPr>
        <w:t>,</w:t>
      </w:r>
      <w:r w:rsidR="007B4D42">
        <w:rPr>
          <w:rFonts w:ascii="Arial" w:hAnsi="Arial" w:cs="Arial"/>
        </w:rPr>
        <w:t xml:space="preserve"> </w:t>
      </w:r>
      <w:r w:rsidR="00155D06">
        <w:rPr>
          <w:rFonts w:ascii="Arial" w:hAnsi="Arial" w:cs="Arial"/>
        </w:rPr>
        <w:t xml:space="preserve">RAN4 considers </w:t>
      </w:r>
      <w:r w:rsidR="007B4D42">
        <w:rPr>
          <w:rFonts w:ascii="Arial" w:hAnsi="Arial" w:cs="Arial"/>
        </w:rPr>
        <w:t xml:space="preserve">the </w:t>
      </w:r>
      <w:r w:rsidR="0029796A">
        <w:rPr>
          <w:rFonts w:ascii="Arial" w:hAnsi="Arial" w:cs="Arial"/>
        </w:rPr>
        <w:t xml:space="preserve">assumption that </w:t>
      </w:r>
      <w:r w:rsidR="007B4D42">
        <w:rPr>
          <w:rFonts w:ascii="Arial" w:hAnsi="Arial" w:cs="Arial"/>
        </w:rPr>
        <w:t xml:space="preserve">subframe timings </w:t>
      </w:r>
      <w:r w:rsidR="0029796A">
        <w:rPr>
          <w:rFonts w:ascii="Arial" w:hAnsi="Arial" w:cs="Arial"/>
        </w:rPr>
        <w:t xml:space="preserve">are </w:t>
      </w:r>
      <w:r w:rsidR="00155D06">
        <w:rPr>
          <w:rFonts w:ascii="Arial" w:hAnsi="Arial" w:cs="Arial"/>
        </w:rPr>
        <w:t xml:space="preserve">the same for </w:t>
      </w:r>
      <w:r w:rsidR="00DA2248">
        <w:rPr>
          <w:rFonts w:ascii="Arial" w:hAnsi="Arial" w:cs="Arial"/>
        </w:rPr>
        <w:t xml:space="preserve">all configured </w:t>
      </w:r>
      <w:r w:rsidR="001B2D80">
        <w:rPr>
          <w:rFonts w:ascii="Arial" w:hAnsi="Arial" w:cs="Arial"/>
        </w:rPr>
        <w:t>intra-band contiguous carriers, as informed by RAN1</w:t>
      </w:r>
      <w:r w:rsidR="00DA2248">
        <w:rPr>
          <w:rFonts w:ascii="Arial" w:hAnsi="Arial" w:cs="Arial"/>
        </w:rPr>
        <w:t xml:space="preserve"> in the LS</w:t>
      </w:r>
      <w:r w:rsidR="001B2D80">
        <w:rPr>
          <w:rFonts w:ascii="Arial" w:hAnsi="Arial" w:cs="Arial"/>
        </w:rPr>
        <w:t xml:space="preserve">, </w:t>
      </w:r>
      <w:r w:rsidR="00831461">
        <w:rPr>
          <w:rFonts w:ascii="Arial" w:hAnsi="Arial" w:cs="Arial"/>
        </w:rPr>
        <w:t>as a</w:t>
      </w:r>
      <w:r w:rsidR="001B2D80">
        <w:rPr>
          <w:rFonts w:ascii="Arial" w:hAnsi="Arial" w:cs="Arial"/>
        </w:rPr>
        <w:t xml:space="preserve"> key </w:t>
      </w:r>
      <w:r w:rsidR="00691EAC">
        <w:rPr>
          <w:rFonts w:ascii="Arial" w:hAnsi="Arial" w:cs="Arial"/>
        </w:rPr>
        <w:t xml:space="preserve">condition </w:t>
      </w:r>
      <w:proofErr w:type="gramStart"/>
      <w:r w:rsidR="00831461">
        <w:rPr>
          <w:rFonts w:ascii="Arial" w:hAnsi="Arial" w:cs="Arial"/>
        </w:rPr>
        <w:t>in order to</w:t>
      </w:r>
      <w:proofErr w:type="gramEnd"/>
      <w:r w:rsidR="00691EAC">
        <w:rPr>
          <w:rFonts w:ascii="Arial" w:hAnsi="Arial" w:cs="Arial"/>
        </w:rPr>
        <w:t xml:space="preserve"> perform the measurements with a single chain R</w:t>
      </w:r>
      <w:r w:rsidR="00A937EA">
        <w:rPr>
          <w:rFonts w:ascii="Arial" w:hAnsi="Arial" w:cs="Arial"/>
        </w:rPr>
        <w:t>x</w:t>
      </w:r>
      <w:r w:rsidR="00691EAC">
        <w:rPr>
          <w:rFonts w:ascii="Arial" w:hAnsi="Arial" w:cs="Arial"/>
        </w:rPr>
        <w:t xml:space="preserve"> architecture across these intra-band </w:t>
      </w:r>
      <w:r w:rsidR="00BF0E2C">
        <w:rPr>
          <w:rFonts w:ascii="Arial" w:hAnsi="Arial" w:cs="Arial"/>
        </w:rPr>
        <w:t>contiguous carriers</w:t>
      </w:r>
      <w:r w:rsidR="00A937EA">
        <w:rPr>
          <w:rFonts w:ascii="Arial" w:hAnsi="Arial" w:cs="Arial"/>
        </w:rPr>
        <w:t>,</w:t>
      </w:r>
      <w:r w:rsidR="00BF0E2C">
        <w:rPr>
          <w:rFonts w:ascii="Arial" w:hAnsi="Arial" w:cs="Arial"/>
        </w:rPr>
        <w:t xml:space="preserve"> </w:t>
      </w:r>
      <w:r w:rsidR="00831461">
        <w:rPr>
          <w:rFonts w:ascii="Arial" w:hAnsi="Arial" w:cs="Arial"/>
        </w:rPr>
        <w:t xml:space="preserve">aligned to the WID. </w:t>
      </w:r>
      <w:r w:rsidR="000E76DB">
        <w:rPr>
          <w:rFonts w:ascii="Arial" w:hAnsi="Arial" w:cs="Arial"/>
        </w:rPr>
        <w:t>Thus</w:t>
      </w:r>
      <w:r w:rsidR="00B867B3">
        <w:rPr>
          <w:rFonts w:ascii="Arial" w:hAnsi="Arial" w:cs="Arial"/>
        </w:rPr>
        <w:t>,</w:t>
      </w:r>
      <w:r w:rsidR="000E76DB">
        <w:rPr>
          <w:rFonts w:ascii="Arial" w:hAnsi="Arial" w:cs="Arial"/>
        </w:rPr>
        <w:t xml:space="preserve"> RAN4 proposes to add the following texts to the measurement definitions</w:t>
      </w:r>
      <w:r w:rsidR="009C5DCD">
        <w:rPr>
          <w:rFonts w:ascii="Arial" w:hAnsi="Arial" w:cs="Arial"/>
        </w:rPr>
        <w:t xml:space="preserve"> in TS 38.215: </w:t>
      </w:r>
    </w:p>
    <w:p w14:paraId="23252D2B" w14:textId="77777777" w:rsidR="009C5DCD" w:rsidRPr="009C5DCD" w:rsidRDefault="009C5DCD" w:rsidP="009C5DCD">
      <w:pPr>
        <w:rPr>
          <w:rFonts w:ascii="Arial" w:hAnsi="Arial" w:cs="Arial"/>
        </w:rPr>
      </w:pPr>
      <w:r w:rsidRPr="009C5DCD">
        <w:rPr>
          <w:rFonts w:ascii="Arial" w:hAnsi="Arial" w:cs="Arial"/>
        </w:rPr>
        <w:t xml:space="preserve">For DL RSTD measurement definition in subclause 5.1.29:  </w:t>
      </w:r>
    </w:p>
    <w:tbl>
      <w:tblPr>
        <w:tblStyle w:val="TableGrid"/>
        <w:tblW w:w="0" w:type="auto"/>
        <w:tblLook w:val="04A0" w:firstRow="1" w:lastRow="0" w:firstColumn="1" w:lastColumn="0" w:noHBand="0" w:noVBand="1"/>
      </w:tblPr>
      <w:tblGrid>
        <w:gridCol w:w="9617"/>
      </w:tblGrid>
      <w:tr w:rsidR="009C5DCD" w:rsidRPr="009C5DCD" w14:paraId="26D7345A" w14:textId="77777777" w:rsidTr="00785F16">
        <w:tc>
          <w:tcPr>
            <w:tcW w:w="9617" w:type="dxa"/>
          </w:tcPr>
          <w:p w14:paraId="644285BD" w14:textId="53599712" w:rsidR="009C5DCD" w:rsidRPr="009C5DCD" w:rsidRDefault="009C5DCD" w:rsidP="00785F16">
            <w:pPr>
              <w:spacing w:before="120" w:after="120"/>
              <w:rPr>
                <w:rFonts w:ascii="Arial" w:hAnsi="Arial" w:cs="Arial"/>
                <w:lang w:eastAsia="x-none"/>
              </w:rPr>
            </w:pPr>
            <w:r w:rsidRPr="009C5DCD">
              <w:rPr>
                <w:rFonts w:ascii="Arial" w:hAnsi="Arial" w:cs="Arial"/>
              </w:rPr>
              <w:t xml:space="preserve">If PRS bandwidth aggregation is configured, the measurement is performed over configured number of intra-band </w:t>
            </w:r>
            <w:r w:rsidR="00964A21">
              <w:rPr>
                <w:rFonts w:ascii="Arial" w:hAnsi="Arial" w:cs="Arial"/>
              </w:rPr>
              <w:t>contiguous PFLs</w:t>
            </w:r>
            <w:r w:rsidRPr="009C5DCD">
              <w:rPr>
                <w:rFonts w:ascii="Arial" w:hAnsi="Arial" w:cs="Arial"/>
              </w:rPr>
              <w:t xml:space="preserve">, </w:t>
            </w:r>
            <w:r w:rsidRPr="009C5DCD">
              <w:rPr>
                <w:rFonts w:ascii="Arial" w:hAnsi="Arial" w:cs="Arial"/>
                <w:lang w:eastAsia="x-none"/>
              </w:rPr>
              <w:t>with the assumption that</w:t>
            </w:r>
            <w:r w:rsidRPr="009C5DCD">
              <w:rPr>
                <w:rFonts w:ascii="Arial" w:hAnsi="Arial" w:cs="Arial"/>
              </w:rPr>
              <w:t xml:space="preserve"> the </w:t>
            </w:r>
            <w:r w:rsidRPr="009C5DCD">
              <w:rPr>
                <w:rFonts w:ascii="Arial" w:hAnsi="Arial" w:cs="Arial"/>
                <w:lang w:eastAsia="x-none"/>
              </w:rPr>
              <w:t xml:space="preserve">subframe timings of the intra-band </w:t>
            </w:r>
            <w:r w:rsidR="00964A21">
              <w:rPr>
                <w:rFonts w:ascii="Arial" w:hAnsi="Arial" w:cs="Arial"/>
                <w:lang w:eastAsia="x-none"/>
              </w:rPr>
              <w:t>contiguous PFLs</w:t>
            </w:r>
            <w:r w:rsidRPr="009C5DCD">
              <w:rPr>
                <w:rFonts w:ascii="Arial" w:hAnsi="Arial" w:cs="Arial"/>
                <w:lang w:eastAsia="x-none"/>
              </w:rPr>
              <w:t xml:space="preserve"> are the same. </w:t>
            </w:r>
          </w:p>
          <w:p w14:paraId="67118990" w14:textId="1838B546" w:rsidR="009C5DCD" w:rsidRPr="009C5DCD" w:rsidRDefault="009C5DCD" w:rsidP="00DB4A7F">
            <w:pPr>
              <w:pStyle w:val="ListParagraph"/>
              <w:numPr>
                <w:ilvl w:val="0"/>
                <w:numId w:val="16"/>
              </w:numPr>
              <w:spacing w:before="120" w:after="120"/>
              <w:rPr>
                <w:rFonts w:ascii="Arial" w:hAnsi="Arial" w:cs="Arial"/>
              </w:rPr>
            </w:pPr>
            <w:r w:rsidRPr="009C5DCD">
              <w:rPr>
                <w:rFonts w:ascii="Arial" w:hAnsi="Arial" w:cs="Arial"/>
                <w:lang w:eastAsia="x-none"/>
              </w:rPr>
              <w:t xml:space="preserve">Note: multiple PRS resources from the same TRP which can be used to determine the start of subframe can be from multiple intra-band </w:t>
            </w:r>
            <w:r w:rsidR="00964A21">
              <w:rPr>
                <w:rFonts w:ascii="Arial" w:hAnsi="Arial" w:cs="Arial"/>
                <w:lang w:eastAsia="x-none"/>
              </w:rPr>
              <w:t>contiguous PFLs</w:t>
            </w:r>
            <w:r w:rsidRPr="009C5DCD">
              <w:rPr>
                <w:rFonts w:ascii="Arial" w:hAnsi="Arial" w:cs="Arial"/>
                <w:lang w:eastAsia="x-none"/>
              </w:rPr>
              <w:t>.</w:t>
            </w:r>
          </w:p>
        </w:tc>
      </w:tr>
    </w:tbl>
    <w:p w14:paraId="29002EC6" w14:textId="77777777" w:rsidR="009C5DCD" w:rsidRPr="009C5DCD" w:rsidRDefault="009C5DCD" w:rsidP="009C5DCD">
      <w:pPr>
        <w:spacing w:after="0"/>
        <w:rPr>
          <w:rFonts w:ascii="Arial" w:hAnsi="Arial" w:cs="Arial"/>
        </w:rPr>
      </w:pPr>
    </w:p>
    <w:p w14:paraId="070F1FC0" w14:textId="77777777" w:rsidR="009C5DCD" w:rsidRPr="009C5DCD" w:rsidRDefault="009C5DCD" w:rsidP="009C5DCD">
      <w:pPr>
        <w:rPr>
          <w:rFonts w:ascii="Arial" w:hAnsi="Arial" w:cs="Arial"/>
        </w:rPr>
      </w:pPr>
      <w:r w:rsidRPr="009C5DCD">
        <w:rPr>
          <w:rFonts w:ascii="Arial" w:hAnsi="Arial" w:cs="Arial"/>
        </w:rPr>
        <w:t xml:space="preserve">For UE Rx-Tx time difference measurement definition in subclause 5.1.30:  </w:t>
      </w:r>
    </w:p>
    <w:tbl>
      <w:tblPr>
        <w:tblStyle w:val="TableGrid"/>
        <w:tblW w:w="0" w:type="auto"/>
        <w:tblLook w:val="04A0" w:firstRow="1" w:lastRow="0" w:firstColumn="1" w:lastColumn="0" w:noHBand="0" w:noVBand="1"/>
      </w:tblPr>
      <w:tblGrid>
        <w:gridCol w:w="9617"/>
      </w:tblGrid>
      <w:tr w:rsidR="009C5DCD" w:rsidRPr="009C5DCD" w14:paraId="0E0D229E" w14:textId="77777777" w:rsidTr="00785F16">
        <w:tc>
          <w:tcPr>
            <w:tcW w:w="9617" w:type="dxa"/>
          </w:tcPr>
          <w:p w14:paraId="6A41B69B" w14:textId="168C5D9B" w:rsidR="009C5DCD" w:rsidRPr="009C5DCD" w:rsidRDefault="009C5DCD" w:rsidP="00785F16">
            <w:pPr>
              <w:spacing w:before="120" w:after="120"/>
              <w:rPr>
                <w:rFonts w:ascii="Arial" w:hAnsi="Arial" w:cs="Arial"/>
                <w:lang w:eastAsia="x-none"/>
              </w:rPr>
            </w:pPr>
            <w:r w:rsidRPr="009C5DCD">
              <w:rPr>
                <w:rFonts w:ascii="Arial" w:hAnsi="Arial" w:cs="Arial"/>
              </w:rPr>
              <w:lastRenderedPageBreak/>
              <w:t xml:space="preserve">If PRS bandwidth aggregation and/or SRS bandwidth aggregation is configured, the measurement is performed over configured number of intra-band </w:t>
            </w:r>
            <w:r w:rsidR="00964A21">
              <w:rPr>
                <w:rFonts w:ascii="Arial" w:hAnsi="Arial" w:cs="Arial"/>
              </w:rPr>
              <w:t>contiguous PFLs</w:t>
            </w:r>
            <w:r w:rsidRPr="009C5DCD">
              <w:rPr>
                <w:rFonts w:ascii="Arial" w:hAnsi="Arial" w:cs="Arial"/>
              </w:rPr>
              <w:t xml:space="preserve">, </w:t>
            </w:r>
            <w:r w:rsidRPr="009C5DCD">
              <w:rPr>
                <w:rFonts w:ascii="Arial" w:hAnsi="Arial" w:cs="Arial"/>
                <w:lang w:eastAsia="x-none"/>
              </w:rPr>
              <w:t xml:space="preserve">with the assumption that </w:t>
            </w:r>
            <w:r w:rsidRPr="009C5DCD">
              <w:rPr>
                <w:rFonts w:ascii="Arial" w:hAnsi="Arial" w:cs="Arial"/>
              </w:rPr>
              <w:t xml:space="preserve">the </w:t>
            </w:r>
            <w:r w:rsidRPr="009C5DCD">
              <w:rPr>
                <w:rFonts w:ascii="Arial" w:hAnsi="Arial" w:cs="Arial"/>
                <w:lang w:eastAsia="x-none"/>
              </w:rPr>
              <w:t xml:space="preserve">subframe timings of the intra-band </w:t>
            </w:r>
            <w:r w:rsidR="00964A21">
              <w:rPr>
                <w:rFonts w:ascii="Arial" w:hAnsi="Arial" w:cs="Arial"/>
                <w:lang w:eastAsia="x-none"/>
              </w:rPr>
              <w:t>contiguous PFLs</w:t>
            </w:r>
            <w:r w:rsidRPr="009C5DCD">
              <w:rPr>
                <w:rFonts w:ascii="Arial" w:hAnsi="Arial" w:cs="Arial"/>
                <w:lang w:eastAsia="x-none"/>
              </w:rPr>
              <w:t xml:space="preserve"> are the same. </w:t>
            </w:r>
          </w:p>
          <w:p w14:paraId="76073870" w14:textId="509E260E" w:rsidR="009C5DCD" w:rsidRPr="009C5DCD" w:rsidRDefault="009C5DCD" w:rsidP="00DB4A7F">
            <w:pPr>
              <w:pStyle w:val="ListParagraph"/>
              <w:numPr>
                <w:ilvl w:val="0"/>
                <w:numId w:val="16"/>
              </w:numPr>
              <w:spacing w:before="120" w:after="120"/>
              <w:rPr>
                <w:rFonts w:ascii="Arial" w:hAnsi="Arial" w:cs="Arial"/>
              </w:rPr>
            </w:pPr>
            <w:r w:rsidRPr="009C5DCD">
              <w:rPr>
                <w:rFonts w:ascii="Arial" w:hAnsi="Arial" w:cs="Arial"/>
                <w:lang w:eastAsia="x-none"/>
              </w:rPr>
              <w:t xml:space="preserve">Note: multiple PRS resources from the same TRP and/or multiple SRS resources from the target UE which can be used to determine the start of subframe can be from multiple intra-band </w:t>
            </w:r>
            <w:r w:rsidR="00964A21">
              <w:rPr>
                <w:rFonts w:ascii="Arial" w:hAnsi="Arial" w:cs="Arial"/>
                <w:lang w:eastAsia="x-none"/>
              </w:rPr>
              <w:t>contiguous PFLs</w:t>
            </w:r>
            <w:r w:rsidRPr="009C5DCD">
              <w:rPr>
                <w:rFonts w:ascii="Arial" w:hAnsi="Arial" w:cs="Arial"/>
                <w:lang w:eastAsia="x-none"/>
              </w:rPr>
              <w:t>.</w:t>
            </w:r>
          </w:p>
        </w:tc>
      </w:tr>
    </w:tbl>
    <w:p w14:paraId="28F5B9AD" w14:textId="77777777" w:rsidR="009C5DCD" w:rsidRPr="009C5DCD" w:rsidRDefault="009C5DCD" w:rsidP="009C5DCD">
      <w:pPr>
        <w:spacing w:after="0"/>
        <w:rPr>
          <w:rFonts w:ascii="Arial" w:hAnsi="Arial" w:cs="Arial"/>
        </w:rPr>
      </w:pPr>
    </w:p>
    <w:p w14:paraId="75E0F71D" w14:textId="77777777" w:rsidR="009C5DCD" w:rsidRPr="009C5DCD" w:rsidRDefault="009C5DCD" w:rsidP="009C5DCD">
      <w:pPr>
        <w:rPr>
          <w:rFonts w:ascii="Arial" w:hAnsi="Arial" w:cs="Arial"/>
        </w:rPr>
      </w:pPr>
      <w:r w:rsidRPr="009C5DCD">
        <w:rPr>
          <w:rFonts w:ascii="Arial" w:hAnsi="Arial" w:cs="Arial"/>
        </w:rPr>
        <w:t xml:space="preserve">For RTOA measurement definition in subclause 5.2.2:  </w:t>
      </w:r>
    </w:p>
    <w:tbl>
      <w:tblPr>
        <w:tblStyle w:val="TableGrid"/>
        <w:tblW w:w="0" w:type="auto"/>
        <w:tblLook w:val="04A0" w:firstRow="1" w:lastRow="0" w:firstColumn="1" w:lastColumn="0" w:noHBand="0" w:noVBand="1"/>
      </w:tblPr>
      <w:tblGrid>
        <w:gridCol w:w="9617"/>
      </w:tblGrid>
      <w:tr w:rsidR="009C5DCD" w:rsidRPr="009C5DCD" w14:paraId="5117698A" w14:textId="77777777" w:rsidTr="00785F16">
        <w:tc>
          <w:tcPr>
            <w:tcW w:w="9617" w:type="dxa"/>
          </w:tcPr>
          <w:p w14:paraId="5275087F" w14:textId="41FD344B" w:rsidR="009C5DCD" w:rsidRPr="009C5DCD" w:rsidRDefault="009C5DCD" w:rsidP="00785F16">
            <w:pPr>
              <w:spacing w:before="120" w:after="120"/>
              <w:rPr>
                <w:rFonts w:ascii="Arial" w:hAnsi="Arial" w:cs="Arial"/>
                <w:lang w:eastAsia="x-none"/>
              </w:rPr>
            </w:pPr>
            <w:r w:rsidRPr="009C5DCD">
              <w:rPr>
                <w:rFonts w:ascii="Arial" w:hAnsi="Arial" w:cs="Arial"/>
              </w:rPr>
              <w:t xml:space="preserve">If SRS bandwidth aggregation is configured, the measurement is performed over configured number of intra-band </w:t>
            </w:r>
            <w:r w:rsidR="00964A21">
              <w:rPr>
                <w:rFonts w:ascii="Arial" w:hAnsi="Arial" w:cs="Arial"/>
              </w:rPr>
              <w:t>contiguous PFLs</w:t>
            </w:r>
            <w:r w:rsidRPr="009C5DCD">
              <w:rPr>
                <w:rFonts w:ascii="Arial" w:hAnsi="Arial" w:cs="Arial"/>
              </w:rPr>
              <w:t xml:space="preserve">, </w:t>
            </w:r>
            <w:r w:rsidRPr="009C5DCD">
              <w:rPr>
                <w:rFonts w:ascii="Arial" w:hAnsi="Arial" w:cs="Arial"/>
                <w:lang w:eastAsia="x-none"/>
              </w:rPr>
              <w:t>with the assumption that</w:t>
            </w:r>
            <w:r w:rsidRPr="009C5DCD">
              <w:rPr>
                <w:rFonts w:ascii="Arial" w:hAnsi="Arial" w:cs="Arial"/>
              </w:rPr>
              <w:t xml:space="preserve"> the </w:t>
            </w:r>
            <w:r w:rsidRPr="009C5DCD">
              <w:rPr>
                <w:rFonts w:ascii="Arial" w:hAnsi="Arial" w:cs="Arial"/>
                <w:lang w:eastAsia="x-none"/>
              </w:rPr>
              <w:t xml:space="preserve">subframe timings of the intra-band </w:t>
            </w:r>
            <w:r w:rsidR="00964A21">
              <w:rPr>
                <w:rFonts w:ascii="Arial" w:hAnsi="Arial" w:cs="Arial"/>
                <w:lang w:eastAsia="x-none"/>
              </w:rPr>
              <w:t>contiguous PFLs</w:t>
            </w:r>
            <w:r w:rsidRPr="009C5DCD">
              <w:rPr>
                <w:rFonts w:ascii="Arial" w:hAnsi="Arial" w:cs="Arial"/>
                <w:lang w:eastAsia="x-none"/>
              </w:rPr>
              <w:t xml:space="preserve"> are the same. </w:t>
            </w:r>
          </w:p>
          <w:p w14:paraId="6ED3DECE" w14:textId="1305B045" w:rsidR="009C5DCD" w:rsidRPr="009C5DCD" w:rsidRDefault="009C5DCD" w:rsidP="00DB4A7F">
            <w:pPr>
              <w:pStyle w:val="ListParagraph"/>
              <w:numPr>
                <w:ilvl w:val="0"/>
                <w:numId w:val="16"/>
              </w:numPr>
              <w:spacing w:before="120" w:after="120"/>
              <w:rPr>
                <w:rFonts w:ascii="Arial" w:hAnsi="Arial" w:cs="Arial"/>
              </w:rPr>
            </w:pPr>
            <w:r w:rsidRPr="009C5DCD">
              <w:rPr>
                <w:rFonts w:ascii="Arial" w:hAnsi="Arial" w:cs="Arial"/>
                <w:lang w:eastAsia="x-none"/>
              </w:rPr>
              <w:t xml:space="preserve">Note: multiple SRS resources from the target UE which can be used to determine the start of subframe can be from multiple intra-band </w:t>
            </w:r>
            <w:r w:rsidR="00964A21">
              <w:rPr>
                <w:rFonts w:ascii="Arial" w:hAnsi="Arial" w:cs="Arial"/>
                <w:lang w:eastAsia="x-none"/>
              </w:rPr>
              <w:t>contiguous PFLs</w:t>
            </w:r>
            <w:r w:rsidRPr="009C5DCD">
              <w:rPr>
                <w:rFonts w:ascii="Arial" w:hAnsi="Arial" w:cs="Arial"/>
                <w:lang w:eastAsia="x-none"/>
              </w:rPr>
              <w:t>.</w:t>
            </w:r>
          </w:p>
        </w:tc>
      </w:tr>
    </w:tbl>
    <w:p w14:paraId="0A38B1C5" w14:textId="77777777" w:rsidR="009C5DCD" w:rsidRPr="009C5DCD" w:rsidRDefault="009C5DCD" w:rsidP="009C5DCD">
      <w:pPr>
        <w:spacing w:after="0"/>
        <w:rPr>
          <w:rFonts w:ascii="Arial" w:hAnsi="Arial" w:cs="Arial"/>
        </w:rPr>
      </w:pPr>
    </w:p>
    <w:p w14:paraId="3C0895DA" w14:textId="77777777" w:rsidR="009C5DCD" w:rsidRPr="009C5DCD" w:rsidRDefault="009C5DCD" w:rsidP="009C5DCD">
      <w:pPr>
        <w:rPr>
          <w:rFonts w:ascii="Arial" w:hAnsi="Arial" w:cs="Arial"/>
        </w:rPr>
      </w:pPr>
      <w:r w:rsidRPr="009C5DCD">
        <w:rPr>
          <w:rFonts w:ascii="Arial" w:hAnsi="Arial" w:cs="Arial"/>
        </w:rPr>
        <w:t xml:space="preserve">For </w:t>
      </w:r>
      <w:proofErr w:type="spellStart"/>
      <w:r w:rsidRPr="009C5DCD">
        <w:rPr>
          <w:rFonts w:ascii="Arial" w:hAnsi="Arial" w:cs="Arial"/>
        </w:rPr>
        <w:t>gNB</w:t>
      </w:r>
      <w:proofErr w:type="spellEnd"/>
      <w:r w:rsidRPr="009C5DCD">
        <w:rPr>
          <w:rFonts w:ascii="Arial" w:hAnsi="Arial" w:cs="Arial"/>
        </w:rPr>
        <w:t xml:space="preserve"> Rx-Tx time difference measurement definition in subclause 5.2.3:  </w:t>
      </w:r>
    </w:p>
    <w:tbl>
      <w:tblPr>
        <w:tblStyle w:val="TableGrid"/>
        <w:tblW w:w="0" w:type="auto"/>
        <w:tblLook w:val="04A0" w:firstRow="1" w:lastRow="0" w:firstColumn="1" w:lastColumn="0" w:noHBand="0" w:noVBand="1"/>
      </w:tblPr>
      <w:tblGrid>
        <w:gridCol w:w="9617"/>
      </w:tblGrid>
      <w:tr w:rsidR="009C5DCD" w:rsidRPr="009C5DCD" w14:paraId="62078C99" w14:textId="77777777" w:rsidTr="00785F16">
        <w:tc>
          <w:tcPr>
            <w:tcW w:w="9617" w:type="dxa"/>
          </w:tcPr>
          <w:p w14:paraId="3069AA62" w14:textId="39D1F6AE" w:rsidR="009C5DCD" w:rsidRPr="009C5DCD" w:rsidRDefault="009C5DCD" w:rsidP="00785F16">
            <w:pPr>
              <w:spacing w:before="120" w:after="120"/>
              <w:rPr>
                <w:rFonts w:ascii="Arial" w:hAnsi="Arial" w:cs="Arial"/>
                <w:lang w:eastAsia="x-none"/>
              </w:rPr>
            </w:pPr>
            <w:r w:rsidRPr="009C5DCD">
              <w:rPr>
                <w:rFonts w:ascii="Arial" w:hAnsi="Arial" w:cs="Arial"/>
              </w:rPr>
              <w:t xml:space="preserve">If PRS bandwidth aggregation and/or SRS bandwidth aggregation is configured, the measurement is performed over configured number of intra-band </w:t>
            </w:r>
            <w:r w:rsidR="00964A21">
              <w:rPr>
                <w:rFonts w:ascii="Arial" w:hAnsi="Arial" w:cs="Arial"/>
              </w:rPr>
              <w:t>contiguous PFLs</w:t>
            </w:r>
            <w:r w:rsidRPr="009C5DCD">
              <w:rPr>
                <w:rFonts w:ascii="Arial" w:hAnsi="Arial" w:cs="Arial"/>
              </w:rPr>
              <w:t xml:space="preserve">, where the </w:t>
            </w:r>
            <w:r w:rsidRPr="009C5DCD">
              <w:rPr>
                <w:rFonts w:ascii="Arial" w:hAnsi="Arial" w:cs="Arial"/>
                <w:lang w:eastAsia="x-none"/>
              </w:rPr>
              <w:t xml:space="preserve">subframe timings of the intra-band </w:t>
            </w:r>
            <w:r w:rsidR="00964A21">
              <w:rPr>
                <w:rFonts w:ascii="Arial" w:hAnsi="Arial" w:cs="Arial"/>
                <w:lang w:eastAsia="x-none"/>
              </w:rPr>
              <w:t>contiguous PFLs</w:t>
            </w:r>
            <w:r w:rsidRPr="009C5DCD">
              <w:rPr>
                <w:rFonts w:ascii="Arial" w:hAnsi="Arial" w:cs="Arial"/>
                <w:lang w:eastAsia="x-none"/>
              </w:rPr>
              <w:t xml:space="preserve"> are the same. </w:t>
            </w:r>
          </w:p>
          <w:p w14:paraId="60BA3170" w14:textId="4F720308" w:rsidR="009C5DCD" w:rsidRPr="009C5DCD" w:rsidRDefault="009C5DCD" w:rsidP="00DB4A7F">
            <w:pPr>
              <w:pStyle w:val="ListParagraph"/>
              <w:numPr>
                <w:ilvl w:val="0"/>
                <w:numId w:val="16"/>
              </w:numPr>
              <w:spacing w:before="120" w:after="120"/>
              <w:rPr>
                <w:rFonts w:ascii="Arial" w:hAnsi="Arial" w:cs="Arial"/>
              </w:rPr>
            </w:pPr>
            <w:r w:rsidRPr="009C5DCD">
              <w:rPr>
                <w:rFonts w:ascii="Arial" w:hAnsi="Arial" w:cs="Arial"/>
                <w:lang w:eastAsia="x-none"/>
              </w:rPr>
              <w:t xml:space="preserve">Note: multiple PRS resources from the measuring TRP and/or SRS resources from the target UE which can be used to determine the start of subframe can be from multiple intra-band </w:t>
            </w:r>
            <w:r w:rsidR="00964A21">
              <w:rPr>
                <w:rFonts w:ascii="Arial" w:hAnsi="Arial" w:cs="Arial"/>
                <w:lang w:eastAsia="x-none"/>
              </w:rPr>
              <w:t>contiguous PFLs</w:t>
            </w:r>
            <w:r w:rsidRPr="009C5DCD">
              <w:rPr>
                <w:rFonts w:ascii="Arial" w:hAnsi="Arial" w:cs="Arial"/>
                <w:lang w:eastAsia="x-none"/>
              </w:rPr>
              <w:t>.</w:t>
            </w:r>
          </w:p>
        </w:tc>
      </w:tr>
    </w:tbl>
    <w:p w14:paraId="451EAFCF" w14:textId="77777777" w:rsidR="00997A6A" w:rsidRDefault="00997A6A" w:rsidP="00997A6A">
      <w:pPr>
        <w:spacing w:after="0"/>
        <w:rPr>
          <w:rFonts w:ascii="Arial" w:hAnsi="Arial" w:cs="Arial"/>
          <w:szCs w:val="20"/>
        </w:rPr>
      </w:pPr>
    </w:p>
    <w:p w14:paraId="454B6D78" w14:textId="073E46B2" w:rsidR="00997A6A" w:rsidRDefault="00997A6A" w:rsidP="00997A6A">
      <w:pPr>
        <w:spacing w:after="0"/>
        <w:rPr>
          <w:rFonts w:cs="Arial"/>
          <w:i/>
          <w:iCs/>
          <w:szCs w:val="20"/>
          <w:lang w:val="en-GB" w:eastAsia="en-GB"/>
        </w:rPr>
      </w:pPr>
      <w:r>
        <w:rPr>
          <w:rFonts w:ascii="Arial" w:hAnsi="Arial" w:cs="Arial"/>
          <w:szCs w:val="20"/>
        </w:rPr>
        <w:t>RAN4 respectfully asks RAN</w:t>
      </w:r>
      <w:r w:rsidR="009C5DCD">
        <w:rPr>
          <w:rFonts w:ascii="Arial" w:hAnsi="Arial" w:cs="Arial"/>
          <w:szCs w:val="20"/>
        </w:rPr>
        <w:t>1</w:t>
      </w:r>
      <w:r>
        <w:rPr>
          <w:rFonts w:ascii="Arial" w:hAnsi="Arial" w:cs="Arial"/>
          <w:szCs w:val="20"/>
        </w:rPr>
        <w:t xml:space="preserve"> </w:t>
      </w:r>
      <w:r>
        <w:rPr>
          <w:rFonts w:ascii="Arial" w:hAnsi="Arial" w:cs="Arial"/>
          <w:color w:val="000000"/>
          <w:szCs w:val="20"/>
          <w:lang w:val="en-GB"/>
        </w:rPr>
        <w:t>to take above information into account</w:t>
      </w:r>
      <w:r w:rsidR="009C5DCD">
        <w:rPr>
          <w:rFonts w:ascii="Arial" w:hAnsi="Arial" w:cs="Arial"/>
          <w:color w:val="000000"/>
          <w:szCs w:val="20"/>
          <w:lang w:val="en-GB"/>
        </w:rPr>
        <w:t xml:space="preserve"> for the</w:t>
      </w:r>
      <w:r w:rsidR="00B867B3">
        <w:rPr>
          <w:rFonts w:ascii="Arial" w:hAnsi="Arial" w:cs="Arial"/>
          <w:color w:val="000000"/>
          <w:szCs w:val="20"/>
          <w:lang w:val="en-GB"/>
        </w:rPr>
        <w:t xml:space="preserve"> normative work</w:t>
      </w:r>
      <w:r>
        <w:rPr>
          <w:rFonts w:ascii="Arial" w:hAnsi="Arial" w:cs="Arial"/>
          <w:color w:val="000000"/>
          <w:szCs w:val="20"/>
          <w:lang w:val="en-GB"/>
        </w:rPr>
        <w:t>.</w:t>
      </w:r>
    </w:p>
    <w:p w14:paraId="79B36331" w14:textId="77777777" w:rsidR="00997A6A" w:rsidRDefault="00997A6A" w:rsidP="00997A6A">
      <w:pPr>
        <w:spacing w:after="0"/>
        <w:rPr>
          <w:rFonts w:ascii="Arial" w:hAnsi="Arial" w:cs="Arial"/>
          <w:szCs w:val="20"/>
          <w:lang w:eastAsia="zh-CN"/>
        </w:rPr>
      </w:pPr>
    </w:p>
    <w:p w14:paraId="71F13D64" w14:textId="77777777" w:rsidR="00997A6A" w:rsidRDefault="00997A6A" w:rsidP="00997A6A">
      <w:pPr>
        <w:rPr>
          <w:rFonts w:ascii="Arial" w:hAnsi="Arial" w:cs="Arial"/>
          <w:b/>
          <w:color w:val="000000"/>
          <w:szCs w:val="20"/>
          <w:lang w:val="en-GB"/>
        </w:rPr>
      </w:pPr>
      <w:r>
        <w:rPr>
          <w:rFonts w:ascii="Arial" w:hAnsi="Arial" w:cs="Arial"/>
          <w:b/>
          <w:color w:val="000000"/>
          <w:szCs w:val="20"/>
          <w:lang w:val="en-GB"/>
        </w:rPr>
        <w:t>2. Actions:</w:t>
      </w:r>
    </w:p>
    <w:p w14:paraId="4ECD296D" w14:textId="77DEA40A" w:rsidR="00997A6A" w:rsidRDefault="00997A6A" w:rsidP="00997A6A">
      <w:pPr>
        <w:ind w:left="1985" w:hanging="1985"/>
        <w:rPr>
          <w:rFonts w:ascii="Arial" w:hAnsi="Arial" w:cs="Arial"/>
          <w:b/>
          <w:color w:val="000000"/>
          <w:szCs w:val="20"/>
          <w:lang w:val="en-GB"/>
        </w:rPr>
      </w:pPr>
      <w:r>
        <w:rPr>
          <w:rFonts w:ascii="Arial" w:hAnsi="Arial" w:cs="Arial"/>
          <w:b/>
          <w:color w:val="000000"/>
          <w:szCs w:val="20"/>
          <w:lang w:val="en-GB"/>
        </w:rPr>
        <w:t>To RAN</w:t>
      </w:r>
      <w:r w:rsidR="00D27760">
        <w:rPr>
          <w:rFonts w:ascii="Arial" w:hAnsi="Arial" w:cs="Arial"/>
          <w:b/>
          <w:color w:val="000000"/>
          <w:szCs w:val="20"/>
          <w:lang w:val="en-GB"/>
        </w:rPr>
        <w:t>1</w:t>
      </w:r>
    </w:p>
    <w:p w14:paraId="2FBB1D6E" w14:textId="4E0E715B" w:rsidR="00997A6A" w:rsidRPr="00B867B3" w:rsidRDefault="00997A6A" w:rsidP="00997A6A">
      <w:pPr>
        <w:ind w:left="993" w:hanging="993"/>
        <w:rPr>
          <w:rFonts w:ascii="Arial" w:hAnsi="Arial" w:cs="Arial"/>
          <w:color w:val="000000"/>
          <w:szCs w:val="20"/>
          <w:lang w:val="en-GB"/>
        </w:rPr>
      </w:pPr>
      <w:r>
        <w:rPr>
          <w:rFonts w:ascii="Arial" w:hAnsi="Arial" w:cs="Arial"/>
          <w:b/>
          <w:color w:val="000000"/>
          <w:szCs w:val="20"/>
          <w:lang w:val="en-GB"/>
        </w:rPr>
        <w:t xml:space="preserve">ACTION: </w:t>
      </w:r>
      <w:r>
        <w:rPr>
          <w:rFonts w:ascii="Arial" w:hAnsi="Arial" w:cs="Arial"/>
          <w:b/>
          <w:color w:val="000000"/>
          <w:szCs w:val="20"/>
          <w:lang w:val="en-GB"/>
        </w:rPr>
        <w:tab/>
      </w:r>
      <w:r>
        <w:rPr>
          <w:rFonts w:ascii="Arial" w:hAnsi="Arial" w:cs="Arial"/>
          <w:color w:val="000000"/>
          <w:szCs w:val="20"/>
          <w:lang w:val="en-GB"/>
        </w:rPr>
        <w:t>RAN4 respectfully asks RAN</w:t>
      </w:r>
      <w:r w:rsidR="00B867B3">
        <w:rPr>
          <w:rFonts w:ascii="Arial" w:hAnsi="Arial" w:cs="Arial"/>
          <w:color w:val="000000"/>
          <w:szCs w:val="20"/>
          <w:lang w:val="en-GB"/>
        </w:rPr>
        <w:t>1</w:t>
      </w:r>
      <w:r>
        <w:rPr>
          <w:rFonts w:ascii="Arial" w:hAnsi="Arial" w:cs="Arial"/>
          <w:color w:val="000000"/>
          <w:szCs w:val="20"/>
          <w:lang w:val="en-GB"/>
        </w:rPr>
        <w:t xml:space="preserve"> to take above information into account</w:t>
      </w:r>
      <w:r w:rsidR="00B867B3" w:rsidRPr="00B867B3">
        <w:rPr>
          <w:rFonts w:ascii="Arial" w:hAnsi="Arial" w:cs="Arial"/>
          <w:color w:val="000000"/>
          <w:szCs w:val="20"/>
          <w:lang w:val="en-GB"/>
        </w:rPr>
        <w:t xml:space="preserve"> </w:t>
      </w:r>
      <w:r w:rsidR="00B867B3">
        <w:rPr>
          <w:rFonts w:ascii="Arial" w:hAnsi="Arial" w:cs="Arial"/>
          <w:color w:val="000000"/>
          <w:szCs w:val="20"/>
          <w:lang w:val="en-GB"/>
        </w:rPr>
        <w:t>for the normative work</w:t>
      </w:r>
      <w:r>
        <w:rPr>
          <w:rFonts w:ascii="Arial" w:hAnsi="Arial" w:cs="Arial"/>
          <w:color w:val="000000"/>
          <w:szCs w:val="20"/>
          <w:lang w:val="en-GB"/>
        </w:rPr>
        <w:t>.</w:t>
      </w:r>
    </w:p>
    <w:p w14:paraId="3864CED7" w14:textId="77777777" w:rsidR="00997A6A" w:rsidRDefault="00997A6A" w:rsidP="00997A6A">
      <w:pPr>
        <w:rPr>
          <w:rFonts w:ascii="Arial" w:hAnsi="Arial" w:cs="Arial"/>
          <w:color w:val="000000"/>
          <w:szCs w:val="20"/>
          <w:lang w:val="en-GB"/>
        </w:rPr>
      </w:pPr>
    </w:p>
    <w:p w14:paraId="0E5FEBB2" w14:textId="77777777" w:rsidR="00997A6A" w:rsidRPr="00DD5B0D" w:rsidRDefault="00997A6A" w:rsidP="00997A6A">
      <w:pPr>
        <w:rPr>
          <w:rFonts w:ascii="Arial" w:hAnsi="Arial" w:cs="Arial"/>
          <w:b/>
          <w:color w:val="000000"/>
          <w:szCs w:val="20"/>
          <w:lang w:val="en-GB"/>
        </w:rPr>
      </w:pPr>
      <w:r w:rsidRPr="00DD5B0D">
        <w:rPr>
          <w:rFonts w:ascii="Arial" w:hAnsi="Arial" w:cs="Arial"/>
          <w:b/>
          <w:color w:val="000000"/>
          <w:szCs w:val="20"/>
          <w:lang w:val="en-GB"/>
        </w:rPr>
        <w:t>3. Date of Next TSG-RAN WG4 Meetings:</w:t>
      </w:r>
    </w:p>
    <w:p w14:paraId="3EAE026A" w14:textId="77777777" w:rsidR="00997A6A" w:rsidRPr="00DD5B0D" w:rsidRDefault="00997A6A" w:rsidP="00997A6A">
      <w:pPr>
        <w:tabs>
          <w:tab w:val="left" w:pos="3695"/>
        </w:tabs>
        <w:ind w:left="2268" w:hanging="2268"/>
        <w:rPr>
          <w:rFonts w:ascii="Arial" w:hAnsi="Arial" w:cs="Arial"/>
          <w:bCs/>
          <w:color w:val="000000"/>
          <w:szCs w:val="20"/>
          <w:lang w:val="en-GB" w:eastAsia="zh-CN"/>
        </w:rPr>
      </w:pPr>
      <w:r w:rsidRPr="00DD5B0D">
        <w:rPr>
          <w:rFonts w:ascii="Arial" w:hAnsi="Arial" w:cs="Arial"/>
          <w:bCs/>
          <w:color w:val="000000"/>
          <w:szCs w:val="20"/>
          <w:lang w:val="en-GB" w:eastAsia="zh-CN"/>
        </w:rPr>
        <w:t>TSG-RAN WG4 Meeting #108</w:t>
      </w:r>
      <w:r w:rsidRPr="00DD5B0D">
        <w:rPr>
          <w:rFonts w:ascii="Arial" w:hAnsi="Arial" w:cs="Arial"/>
          <w:bCs/>
          <w:color w:val="000000"/>
          <w:szCs w:val="20"/>
          <w:lang w:val="en-GB" w:eastAsia="zh-CN"/>
        </w:rPr>
        <w:tab/>
        <w:t>21</w:t>
      </w:r>
      <w:r w:rsidRPr="00DD5B0D">
        <w:rPr>
          <w:rFonts w:ascii="Arial" w:hAnsi="Arial" w:cs="Arial"/>
          <w:bCs/>
          <w:color w:val="000000"/>
          <w:szCs w:val="20"/>
          <w:vertAlign w:val="superscript"/>
          <w:lang w:val="en-GB" w:eastAsia="zh-CN"/>
        </w:rPr>
        <w:t>st</w:t>
      </w:r>
      <w:r w:rsidRPr="00DD5B0D">
        <w:rPr>
          <w:rFonts w:ascii="Arial" w:hAnsi="Arial" w:cs="Arial"/>
          <w:bCs/>
          <w:color w:val="000000"/>
          <w:szCs w:val="20"/>
          <w:lang w:val="en-GB" w:eastAsia="zh-CN"/>
        </w:rPr>
        <w:t xml:space="preserve"> - 25</w:t>
      </w:r>
      <w:r w:rsidRPr="00DD5B0D">
        <w:rPr>
          <w:rFonts w:ascii="Arial" w:hAnsi="Arial" w:cs="Arial"/>
          <w:bCs/>
          <w:color w:val="000000"/>
          <w:szCs w:val="20"/>
          <w:vertAlign w:val="superscript"/>
          <w:lang w:val="en-GB" w:eastAsia="zh-CN"/>
        </w:rPr>
        <w:t>th</w:t>
      </w:r>
      <w:r w:rsidRPr="00DD5B0D">
        <w:rPr>
          <w:rFonts w:ascii="Arial" w:hAnsi="Arial" w:cs="Arial"/>
          <w:bCs/>
          <w:color w:val="000000"/>
          <w:szCs w:val="20"/>
          <w:lang w:val="en-GB" w:eastAsia="zh-CN"/>
        </w:rPr>
        <w:t xml:space="preserve"> August 2023 </w:t>
      </w:r>
      <w:r w:rsidRPr="00DD5B0D">
        <w:rPr>
          <w:rFonts w:ascii="Arial" w:hAnsi="Arial" w:cs="Arial"/>
          <w:bCs/>
          <w:color w:val="000000"/>
          <w:szCs w:val="20"/>
          <w:lang w:val="en-GB" w:eastAsia="zh-CN"/>
        </w:rPr>
        <w:tab/>
        <w:t>Toulouse, FR</w:t>
      </w:r>
    </w:p>
    <w:p w14:paraId="63E533A1" w14:textId="45535A0C" w:rsidR="00B867B3" w:rsidRPr="00DD5B0D" w:rsidRDefault="00B867B3" w:rsidP="00DD5B0D">
      <w:pPr>
        <w:tabs>
          <w:tab w:val="left" w:pos="5103"/>
        </w:tabs>
        <w:ind w:left="2268" w:hanging="2268"/>
        <w:rPr>
          <w:rFonts w:ascii="Arial" w:hAnsi="Arial" w:cs="Arial"/>
          <w:bCs/>
          <w:color w:val="000000"/>
          <w:szCs w:val="20"/>
          <w:vertAlign w:val="superscript"/>
          <w:lang w:val="en-GB" w:eastAsia="zh-CN"/>
        </w:rPr>
      </w:pPr>
      <w:r w:rsidRPr="00DD5B0D">
        <w:rPr>
          <w:rFonts w:ascii="Arial" w:hAnsi="Arial" w:cs="Arial"/>
          <w:bCs/>
          <w:color w:val="000000"/>
          <w:szCs w:val="20"/>
          <w:lang w:val="en-GB" w:eastAsia="zh-CN"/>
        </w:rPr>
        <w:t xml:space="preserve">TSG-RAN WG4 Meeting #108bis              </w:t>
      </w:r>
      <w:r w:rsidR="00DD5B0D" w:rsidRPr="00DD5B0D">
        <w:rPr>
          <w:rFonts w:ascii="Arial" w:hAnsi="Arial" w:cs="Arial"/>
          <w:bCs/>
          <w:color w:val="000000"/>
          <w:szCs w:val="20"/>
          <w:lang w:val="en-GB" w:eastAsia="zh-CN"/>
        </w:rPr>
        <w:t>9</w:t>
      </w:r>
      <w:r w:rsidR="00DD5B0D" w:rsidRPr="00DD5B0D">
        <w:rPr>
          <w:rFonts w:ascii="Arial" w:hAnsi="Arial" w:cs="Arial"/>
          <w:bCs/>
          <w:color w:val="000000"/>
          <w:szCs w:val="20"/>
          <w:vertAlign w:val="superscript"/>
          <w:lang w:val="en-GB" w:eastAsia="zh-CN"/>
        </w:rPr>
        <w:t>th</w:t>
      </w:r>
      <w:r w:rsidRPr="00DD5B0D">
        <w:rPr>
          <w:rFonts w:ascii="Arial" w:hAnsi="Arial" w:cs="Arial"/>
          <w:bCs/>
          <w:color w:val="000000"/>
          <w:szCs w:val="20"/>
          <w:lang w:val="en-GB" w:eastAsia="zh-CN"/>
        </w:rPr>
        <w:t xml:space="preserve"> - </w:t>
      </w:r>
      <w:r w:rsidR="00DD5B0D" w:rsidRPr="00DD5B0D">
        <w:rPr>
          <w:rFonts w:ascii="Arial" w:hAnsi="Arial" w:cs="Arial"/>
          <w:bCs/>
          <w:color w:val="000000"/>
          <w:szCs w:val="20"/>
          <w:lang w:val="en-GB" w:eastAsia="zh-CN"/>
        </w:rPr>
        <w:t>13</w:t>
      </w:r>
      <w:r w:rsidRPr="00DD5B0D">
        <w:rPr>
          <w:rFonts w:ascii="Arial" w:hAnsi="Arial" w:cs="Arial"/>
          <w:bCs/>
          <w:color w:val="000000"/>
          <w:szCs w:val="20"/>
          <w:vertAlign w:val="superscript"/>
          <w:lang w:val="en-GB" w:eastAsia="zh-CN"/>
        </w:rPr>
        <w:t>th</w:t>
      </w:r>
      <w:r w:rsidR="00201B68" w:rsidRPr="00DD5B0D">
        <w:rPr>
          <w:rFonts w:ascii="Arial" w:hAnsi="Arial" w:cs="Arial"/>
          <w:bCs/>
          <w:color w:val="000000"/>
          <w:szCs w:val="20"/>
          <w:lang w:val="en-GB" w:eastAsia="zh-CN"/>
        </w:rPr>
        <w:t xml:space="preserve"> October</w:t>
      </w:r>
      <w:r w:rsidRPr="00DD5B0D">
        <w:rPr>
          <w:rFonts w:ascii="Arial" w:hAnsi="Arial" w:cs="Arial"/>
          <w:bCs/>
          <w:color w:val="000000"/>
          <w:szCs w:val="20"/>
          <w:lang w:val="en-GB" w:eastAsia="zh-CN"/>
        </w:rPr>
        <w:t xml:space="preserve"> 2023</w:t>
      </w:r>
      <w:r w:rsidRPr="00DD5B0D">
        <w:rPr>
          <w:rFonts w:ascii="Arial" w:hAnsi="Arial" w:cs="Arial"/>
          <w:bCs/>
          <w:color w:val="000000"/>
          <w:szCs w:val="20"/>
          <w:lang w:val="en-GB" w:eastAsia="zh-CN"/>
        </w:rPr>
        <w:tab/>
      </w:r>
      <w:r w:rsidR="00DD5B0D" w:rsidRPr="00DD5B0D">
        <w:rPr>
          <w:rFonts w:ascii="Arial" w:hAnsi="Arial" w:cs="Arial"/>
          <w:bCs/>
          <w:color w:val="000000"/>
          <w:szCs w:val="20"/>
          <w:lang w:val="en-GB" w:eastAsia="zh-CN"/>
        </w:rPr>
        <w:tab/>
      </w:r>
      <w:r w:rsidR="00201B68" w:rsidRPr="00DD5B0D">
        <w:rPr>
          <w:rFonts w:ascii="Arial" w:hAnsi="Arial" w:cs="Arial"/>
          <w:bCs/>
          <w:color w:val="000000"/>
          <w:szCs w:val="20"/>
          <w:lang w:val="en-GB" w:eastAsia="zh-CN"/>
        </w:rPr>
        <w:t>Xiamen</w:t>
      </w:r>
      <w:r w:rsidRPr="00DD5B0D">
        <w:rPr>
          <w:rFonts w:ascii="Arial" w:hAnsi="Arial" w:cs="Arial"/>
          <w:bCs/>
          <w:color w:val="000000"/>
          <w:szCs w:val="20"/>
          <w:lang w:val="en-GB" w:eastAsia="zh-CN"/>
        </w:rPr>
        <w:t xml:space="preserve">, </w:t>
      </w:r>
      <w:r w:rsidR="00201B68" w:rsidRPr="00DD5B0D">
        <w:rPr>
          <w:rFonts w:ascii="Arial" w:hAnsi="Arial" w:cs="Arial"/>
          <w:bCs/>
          <w:color w:val="000000"/>
          <w:szCs w:val="20"/>
          <w:lang w:val="en-GB" w:eastAsia="zh-CN"/>
        </w:rPr>
        <w:t>CN</w:t>
      </w:r>
      <w:r w:rsidRPr="00DD5B0D">
        <w:rPr>
          <w:rFonts w:ascii="Arial" w:hAnsi="Arial" w:cs="Arial"/>
          <w:bCs/>
          <w:color w:val="000000"/>
          <w:szCs w:val="20"/>
          <w:lang w:val="en-GB" w:eastAsia="zh-CN"/>
        </w:rPr>
        <w:t xml:space="preserve"> </w:t>
      </w:r>
    </w:p>
    <w:p w14:paraId="3EAF3DDE" w14:textId="77777777" w:rsidR="00B867B3" w:rsidRDefault="00B867B3" w:rsidP="00997A6A">
      <w:pPr>
        <w:tabs>
          <w:tab w:val="left" w:pos="3695"/>
        </w:tabs>
        <w:ind w:left="2268" w:hanging="2268"/>
        <w:rPr>
          <w:rFonts w:ascii="Arial" w:hAnsi="Arial" w:cs="Arial"/>
          <w:bCs/>
          <w:color w:val="000000"/>
          <w:szCs w:val="20"/>
          <w:lang w:val="en-GB" w:eastAsia="zh-CN"/>
        </w:rPr>
      </w:pPr>
    </w:p>
    <w:p w14:paraId="51CB5669" w14:textId="77777777" w:rsidR="00FD7692" w:rsidRDefault="00FD7692">
      <w:r>
        <w:br w:type="page"/>
      </w:r>
    </w:p>
    <w:p w14:paraId="4BC5F4CE" w14:textId="34E34806" w:rsidR="00381239" w:rsidRDefault="00381239" w:rsidP="00381239">
      <w:pPr>
        <w:pStyle w:val="RAN4H1"/>
        <w:numPr>
          <w:ilvl w:val="0"/>
          <w:numId w:val="0"/>
        </w:numPr>
      </w:pPr>
      <w:r>
        <w:lastRenderedPageBreak/>
        <w:t>Annex 2: RAN1 Agreements on PRS/SRS BW Aggregation</w:t>
      </w:r>
    </w:p>
    <w:p w14:paraId="02387B72" w14:textId="2458F506" w:rsidR="0036052E" w:rsidRPr="00381239" w:rsidRDefault="00381239" w:rsidP="00381239">
      <w:pPr>
        <w:rPr>
          <w:b/>
          <w:bCs/>
          <w:lang w:val="en-GB"/>
        </w:rPr>
      </w:pPr>
      <w:r w:rsidRPr="003B10F1">
        <w:rPr>
          <w:b/>
          <w:bCs/>
        </w:rPr>
        <w:t>RAN1 #112</w:t>
      </w:r>
    </w:p>
    <w:tbl>
      <w:tblPr>
        <w:tblStyle w:val="TableGrid"/>
        <w:tblW w:w="0" w:type="auto"/>
        <w:tblLook w:val="04A0" w:firstRow="1" w:lastRow="0" w:firstColumn="1" w:lastColumn="0" w:noHBand="0" w:noVBand="1"/>
      </w:tblPr>
      <w:tblGrid>
        <w:gridCol w:w="9617"/>
      </w:tblGrid>
      <w:tr w:rsidR="0036052E" w14:paraId="0F23C1C9" w14:textId="77777777" w:rsidTr="0036052E">
        <w:tc>
          <w:tcPr>
            <w:tcW w:w="9617" w:type="dxa"/>
          </w:tcPr>
          <w:p w14:paraId="2510422B" w14:textId="77777777" w:rsidR="0036052E" w:rsidRPr="00BB1369" w:rsidRDefault="0036052E" w:rsidP="0036052E">
            <w:pPr>
              <w:snapToGrid w:val="0"/>
              <w:jc w:val="both"/>
              <w:rPr>
                <w:szCs w:val="20"/>
              </w:rPr>
            </w:pPr>
            <w:r w:rsidRPr="00BB1369">
              <w:rPr>
                <w:szCs w:val="20"/>
                <w:highlight w:val="green"/>
              </w:rPr>
              <w:t>Agreement</w:t>
            </w:r>
          </w:p>
          <w:p w14:paraId="7BC726BC" w14:textId="77777777" w:rsidR="0036052E" w:rsidRPr="00BB1369" w:rsidRDefault="0036052E" w:rsidP="0036052E">
            <w:pPr>
              <w:snapToGrid w:val="0"/>
              <w:jc w:val="both"/>
              <w:rPr>
                <w:bCs/>
                <w:szCs w:val="20"/>
              </w:rPr>
            </w:pPr>
            <w:r w:rsidRPr="00BB1369">
              <w:rPr>
                <w:bCs/>
                <w:szCs w:val="20"/>
              </w:rPr>
              <w:t xml:space="preserve">To enable PRS bandwidth aggregation between PRS in two or three different PFLs, the following conditions should be satisfied for the aggregated PRS resources from a TRP across the aggregated PFLs:  </w:t>
            </w:r>
          </w:p>
          <w:p w14:paraId="2226069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In the same slot, in same symbols, by the same TRP associated with the same ARP, from the same RF chain (</w:t>
            </w:r>
            <w:proofErr w:type="gramStart"/>
            <w:r w:rsidRPr="00BB1369">
              <w:rPr>
                <w:rFonts w:eastAsia="SimSun"/>
                <w:szCs w:val="20"/>
              </w:rPr>
              <w:t>i.e.</w:t>
            </w:r>
            <w:proofErr w:type="gramEnd"/>
            <w:r w:rsidRPr="00BB1369">
              <w:rPr>
                <w:rFonts w:eastAsia="SimSun"/>
                <w:szCs w:val="20"/>
              </w:rPr>
              <w:t xml:space="preserve"> the same antenna), this implies </w:t>
            </w:r>
          </w:p>
          <w:p w14:paraId="27D69D5A" w14:textId="77777777" w:rsidR="0036052E" w:rsidRPr="00BB1369" w:rsidRDefault="0036052E" w:rsidP="00DB4A7F">
            <w:pPr>
              <w:numPr>
                <w:ilvl w:val="1"/>
                <w:numId w:val="8"/>
              </w:numPr>
              <w:snapToGrid w:val="0"/>
              <w:contextualSpacing/>
              <w:jc w:val="both"/>
              <w:rPr>
                <w:rFonts w:eastAsia="SimSun"/>
                <w:szCs w:val="20"/>
              </w:rPr>
            </w:pPr>
            <w:r w:rsidRPr="00BB1369">
              <w:rPr>
                <w:szCs w:val="20"/>
              </w:rPr>
              <w:t xml:space="preserve">FFS: The same </w:t>
            </w:r>
            <w:proofErr w:type="spellStart"/>
            <w:r w:rsidRPr="00BB1369">
              <w:rPr>
                <w:szCs w:val="20"/>
              </w:rPr>
              <w:t>gNB</w:t>
            </w:r>
            <w:proofErr w:type="spellEnd"/>
            <w:r w:rsidRPr="00BB1369">
              <w:rPr>
                <w:szCs w:val="20"/>
              </w:rPr>
              <w:t xml:space="preserve"> Tx TEG and the same UE Rx TEG, the maximum TX timing error margin</w:t>
            </w:r>
          </w:p>
          <w:p w14:paraId="6F5F53C5" w14:textId="77777777" w:rsidR="0036052E" w:rsidRPr="00BB1369" w:rsidRDefault="0036052E" w:rsidP="00DB4A7F">
            <w:pPr>
              <w:numPr>
                <w:ilvl w:val="1"/>
                <w:numId w:val="8"/>
              </w:numPr>
              <w:snapToGrid w:val="0"/>
              <w:contextualSpacing/>
              <w:jc w:val="both"/>
              <w:rPr>
                <w:rFonts w:eastAsia="SimSun"/>
                <w:szCs w:val="20"/>
              </w:rPr>
            </w:pPr>
            <w:r w:rsidRPr="00BB1369">
              <w:rPr>
                <w:rFonts w:eastAsia="SimSun"/>
                <w:szCs w:val="20"/>
              </w:rPr>
              <w:t>The same QCL</w:t>
            </w:r>
          </w:p>
          <w:p w14:paraId="371D90B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 xml:space="preserve">The same number of symbols, symbol location within one slot, </w:t>
            </w:r>
            <w:r w:rsidRPr="00BB1369">
              <w:rPr>
                <w:rFonts w:eastAsia="SimSun"/>
                <w:szCs w:val="20"/>
              </w:rPr>
              <w:t xml:space="preserve">repetition factor, </w:t>
            </w:r>
          </w:p>
          <w:p w14:paraId="0446C3AF" w14:textId="77777777" w:rsidR="0036052E" w:rsidRPr="00BB1369" w:rsidRDefault="0036052E" w:rsidP="00DB4A7F">
            <w:pPr>
              <w:numPr>
                <w:ilvl w:val="0"/>
                <w:numId w:val="8"/>
              </w:numPr>
              <w:snapToGrid w:val="0"/>
              <w:contextualSpacing/>
              <w:jc w:val="both"/>
              <w:rPr>
                <w:rFonts w:eastAsia="SimSun"/>
                <w:szCs w:val="20"/>
              </w:rPr>
            </w:pPr>
            <w:r w:rsidRPr="00BB1369">
              <w:rPr>
                <w:szCs w:val="20"/>
              </w:rPr>
              <w:t>FFS: the same periodicity and slot offset</w:t>
            </w:r>
          </w:p>
          <w:p w14:paraId="29CDD150" w14:textId="77777777" w:rsidR="0036052E" w:rsidRPr="00BB1369" w:rsidRDefault="0036052E" w:rsidP="00DB4A7F">
            <w:pPr>
              <w:numPr>
                <w:ilvl w:val="0"/>
                <w:numId w:val="8"/>
              </w:numPr>
              <w:snapToGrid w:val="0"/>
              <w:contextualSpacing/>
              <w:jc w:val="both"/>
              <w:rPr>
                <w:rFonts w:eastAsia="SimSun"/>
                <w:szCs w:val="20"/>
              </w:rPr>
            </w:pPr>
            <w:r w:rsidRPr="00BB1369">
              <w:rPr>
                <w:szCs w:val="20"/>
              </w:rPr>
              <w:t>FFS muting pattern</w:t>
            </w:r>
          </w:p>
          <w:p w14:paraId="57E3C181"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7834ABA"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or different bandwidths</w:t>
            </w:r>
          </w:p>
          <w:p w14:paraId="62D6ABBE"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6087809F"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FFS: The same number of PRS resource sets and resources for a TRP </w:t>
            </w:r>
          </w:p>
          <w:p w14:paraId="495E437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The same power per subcarrier</w:t>
            </w:r>
          </w:p>
          <w:p w14:paraId="404F98D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the</w:t>
            </w:r>
            <w:r w:rsidRPr="00BB1369">
              <w:rPr>
                <w:szCs w:val="20"/>
              </w:rPr>
              <w:t xml:space="preserve"> same </w:t>
            </w:r>
            <w:r w:rsidRPr="00BB1369">
              <w:rPr>
                <w:i/>
                <w:szCs w:val="20"/>
              </w:rPr>
              <w:t>NR-DL-PRS-SFN0-Offset</w:t>
            </w:r>
            <w:r w:rsidRPr="00BB1369">
              <w:rPr>
                <w:szCs w:val="20"/>
              </w:rPr>
              <w:t xml:space="preserve"> </w:t>
            </w:r>
          </w:p>
          <w:p w14:paraId="48A7D4DC"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Aggregated PFLs are configured on the same aligned numerology grid</w:t>
            </w:r>
          </w:p>
          <w:p w14:paraId="699DEAD0"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FFS: How to maintain contiguous PRS pattern across aggregated bandwidths even in the presence of guard tones (</w:t>
            </w:r>
            <w:proofErr w:type="spellStart"/>
            <w:r w:rsidRPr="00BB1369">
              <w:rPr>
                <w:rFonts w:eastAsia="SimSun"/>
                <w:szCs w:val="20"/>
              </w:rPr>
              <w:t>e.g</w:t>
            </w:r>
            <w:proofErr w:type="spellEnd"/>
            <w:r w:rsidRPr="00BB1369">
              <w:rPr>
                <w:rFonts w:eastAsia="SimSun"/>
                <w:szCs w:val="20"/>
              </w:rPr>
              <w:t>, PFLs with different RE-offset configurations, PFLs with different point A)</w:t>
            </w:r>
          </w:p>
          <w:p w14:paraId="6A46272B" w14:textId="77777777" w:rsidR="0036052E" w:rsidRPr="00BB1369" w:rsidRDefault="0036052E" w:rsidP="00DB4A7F">
            <w:pPr>
              <w:numPr>
                <w:ilvl w:val="0"/>
                <w:numId w:val="8"/>
              </w:numPr>
              <w:snapToGrid w:val="0"/>
              <w:contextualSpacing/>
              <w:jc w:val="both"/>
              <w:rPr>
                <w:rFonts w:eastAsia="SimSun"/>
                <w:szCs w:val="20"/>
              </w:rPr>
            </w:pPr>
            <w:r w:rsidRPr="00BB1369">
              <w:rPr>
                <w:rFonts w:eastAsia="SimSun"/>
                <w:szCs w:val="20"/>
              </w:rPr>
              <w:t xml:space="preserve">Phase continuity between aggregated PFLs </w:t>
            </w:r>
          </w:p>
          <w:p w14:paraId="20599542" w14:textId="77777777" w:rsidR="0036052E" w:rsidRPr="00BB1369" w:rsidRDefault="0036052E" w:rsidP="0036052E">
            <w:pPr>
              <w:rPr>
                <w:lang w:eastAsia="x-none"/>
              </w:rPr>
            </w:pPr>
          </w:p>
          <w:p w14:paraId="27BFC963" w14:textId="77777777" w:rsidR="0036052E" w:rsidRPr="00BB1369" w:rsidRDefault="0036052E" w:rsidP="0036052E">
            <w:pPr>
              <w:snapToGrid w:val="0"/>
              <w:rPr>
                <w:szCs w:val="20"/>
              </w:rPr>
            </w:pPr>
            <w:r w:rsidRPr="00BB1369">
              <w:rPr>
                <w:szCs w:val="20"/>
                <w:highlight w:val="green"/>
              </w:rPr>
              <w:t>Agreement</w:t>
            </w:r>
          </w:p>
          <w:p w14:paraId="039DAE97" w14:textId="77777777" w:rsidR="0036052E" w:rsidRPr="00BB1369" w:rsidRDefault="0036052E" w:rsidP="0036052E">
            <w:pPr>
              <w:snapToGrid w:val="0"/>
              <w:rPr>
                <w:rFonts w:eastAsia="SimSun"/>
                <w:szCs w:val="20"/>
              </w:rPr>
            </w:pPr>
            <w:r w:rsidRPr="00BB1369">
              <w:rPr>
                <w:rFonts w:eastAsia="SimSun"/>
                <w:szCs w:val="20"/>
              </w:rPr>
              <w:t>To enable SRS bandwi</w:t>
            </w:r>
            <w:r w:rsidRPr="00BB1369">
              <w:rPr>
                <w:rFonts w:eastAsia="SimSun" w:hint="eastAsia"/>
                <w:szCs w:val="20"/>
              </w:rPr>
              <w:t>d</w:t>
            </w:r>
            <w:r w:rsidRPr="00BB1369">
              <w:rPr>
                <w:rFonts w:eastAsia="SimSun"/>
                <w:szCs w:val="20"/>
              </w:rPr>
              <w:t>th aggregation between SRS in two or three carriers, the following conditions should be satisfied for the aggregated SRS resources across the aggregated carriers</w:t>
            </w:r>
          </w:p>
          <w:p w14:paraId="533F7F3E" w14:textId="77777777" w:rsidR="0036052E" w:rsidRPr="00BB1369" w:rsidRDefault="0036052E" w:rsidP="00DB4A7F">
            <w:pPr>
              <w:numPr>
                <w:ilvl w:val="0"/>
                <w:numId w:val="9"/>
              </w:numPr>
              <w:snapToGrid w:val="0"/>
              <w:contextualSpacing/>
              <w:rPr>
                <w:rFonts w:eastAsia="SimSun"/>
                <w:szCs w:val="20"/>
              </w:rPr>
            </w:pPr>
            <w:r w:rsidRPr="00BB1369">
              <w:rPr>
                <w:bCs/>
                <w:iCs/>
                <w:szCs w:val="20"/>
              </w:rPr>
              <w:t>In the same slot, in same symbols, from the same antenna, this implies</w:t>
            </w:r>
          </w:p>
          <w:p w14:paraId="460143B1" w14:textId="77777777" w:rsidR="0036052E" w:rsidRPr="00BB1369" w:rsidRDefault="0036052E" w:rsidP="00DB4A7F">
            <w:pPr>
              <w:numPr>
                <w:ilvl w:val="1"/>
                <w:numId w:val="9"/>
              </w:numPr>
              <w:snapToGrid w:val="0"/>
              <w:contextualSpacing/>
              <w:jc w:val="both"/>
              <w:rPr>
                <w:rFonts w:eastAsia="SimSun"/>
                <w:szCs w:val="20"/>
              </w:rPr>
            </w:pPr>
            <w:r w:rsidRPr="00BB1369">
              <w:rPr>
                <w:rFonts w:eastAsia="SimSun"/>
                <w:szCs w:val="20"/>
              </w:rPr>
              <w:t xml:space="preserve">FFS: The same </w:t>
            </w:r>
            <w:proofErr w:type="spellStart"/>
            <w:r w:rsidRPr="00BB1369">
              <w:rPr>
                <w:rFonts w:eastAsia="SimSun"/>
                <w:szCs w:val="20"/>
              </w:rPr>
              <w:t>gNB</w:t>
            </w:r>
            <w:proofErr w:type="spellEnd"/>
            <w:r w:rsidRPr="00BB1369">
              <w:rPr>
                <w:rFonts w:eastAsia="SimSun"/>
                <w:szCs w:val="20"/>
              </w:rPr>
              <w:t xml:space="preserve"> Rx TEG and the same UE Tx TEG</w:t>
            </w:r>
          </w:p>
          <w:p w14:paraId="398EB2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The same spatial relation</w:t>
            </w:r>
          </w:p>
          <w:p w14:paraId="326DF941"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w:t>
            </w:r>
            <w:proofErr w:type="spellStart"/>
            <w:r w:rsidRPr="00BB1369">
              <w:rPr>
                <w:rFonts w:hint="eastAsia"/>
                <w:i/>
                <w:szCs w:val="20"/>
              </w:rPr>
              <w:t>startPosition</w:t>
            </w:r>
            <w:proofErr w:type="spellEnd"/>
            <w:r w:rsidRPr="00BB1369">
              <w:rPr>
                <w:rFonts w:hint="eastAsia"/>
                <w:i/>
                <w:szCs w:val="20"/>
              </w:rPr>
              <w:t xml:space="preserve">, </w:t>
            </w:r>
            <w:proofErr w:type="spellStart"/>
            <w:r w:rsidRPr="00BB1369">
              <w:rPr>
                <w:rFonts w:hint="eastAsia"/>
                <w:i/>
                <w:szCs w:val="20"/>
              </w:rPr>
              <w:t>nrofSymbols</w:t>
            </w:r>
            <w:proofErr w:type="spellEnd"/>
          </w:p>
          <w:p w14:paraId="3FFFEE7B" w14:textId="77777777" w:rsidR="0036052E" w:rsidRPr="00BB1369" w:rsidRDefault="0036052E" w:rsidP="00DB4A7F">
            <w:pPr>
              <w:numPr>
                <w:ilvl w:val="0"/>
                <w:numId w:val="9"/>
              </w:numPr>
              <w:snapToGrid w:val="0"/>
              <w:contextualSpacing/>
              <w:rPr>
                <w:rFonts w:eastAsia="SimSun"/>
                <w:szCs w:val="20"/>
              </w:rPr>
            </w:pPr>
            <w:r w:rsidRPr="00BB1369">
              <w:rPr>
                <w:rFonts w:eastAsia="SimSun"/>
                <w:szCs w:val="20"/>
              </w:rPr>
              <w:t xml:space="preserve">FFS: </w:t>
            </w:r>
            <w:proofErr w:type="spellStart"/>
            <w:r w:rsidRPr="00BB1369">
              <w:rPr>
                <w:rFonts w:hint="eastAsia"/>
                <w:i/>
                <w:szCs w:val="20"/>
              </w:rPr>
              <w:t>periodicityAndOffset</w:t>
            </w:r>
            <w:proofErr w:type="spellEnd"/>
            <w:r w:rsidRPr="00BB1369">
              <w:rPr>
                <w:rFonts w:hint="eastAsia"/>
                <w:i/>
                <w:szCs w:val="20"/>
              </w:rPr>
              <w:t xml:space="preserve">, </w:t>
            </w:r>
            <w:r w:rsidRPr="00BB1369">
              <w:rPr>
                <w:rFonts w:hint="eastAsia"/>
                <w:szCs w:val="20"/>
              </w:rPr>
              <w:t>and</w:t>
            </w:r>
            <w:r w:rsidRPr="00BB1369">
              <w:rPr>
                <w:rFonts w:hint="eastAsia"/>
                <w:i/>
                <w:szCs w:val="20"/>
              </w:rPr>
              <w:t xml:space="preserve"> </w:t>
            </w:r>
            <w:proofErr w:type="spellStart"/>
            <w:r w:rsidRPr="00BB1369">
              <w:rPr>
                <w:rFonts w:hint="eastAsia"/>
                <w:i/>
                <w:szCs w:val="20"/>
              </w:rPr>
              <w:t>slotOffset</w:t>
            </w:r>
            <w:proofErr w:type="spellEnd"/>
          </w:p>
          <w:p w14:paraId="586CC38B"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numerology, </w:t>
            </w:r>
            <w:proofErr w:type="gramStart"/>
            <w:r w:rsidRPr="00BB1369">
              <w:rPr>
                <w:rFonts w:eastAsia="SimSun"/>
                <w:szCs w:val="20"/>
              </w:rPr>
              <w:t>i.e.</w:t>
            </w:r>
            <w:proofErr w:type="gramEnd"/>
            <w:r w:rsidRPr="00BB1369">
              <w:rPr>
                <w:rFonts w:eastAsia="SimSun"/>
                <w:szCs w:val="20"/>
              </w:rPr>
              <w:t xml:space="preserve"> the same CP and SCS</w:t>
            </w:r>
          </w:p>
          <w:p w14:paraId="5F9683AF"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The same or different bandwidths</w:t>
            </w:r>
          </w:p>
          <w:p w14:paraId="2C46C8C3"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The same comb </w:t>
            </w:r>
            <w:proofErr w:type="gramStart"/>
            <w:r w:rsidRPr="00BB1369">
              <w:rPr>
                <w:rFonts w:eastAsia="SimSun"/>
                <w:szCs w:val="20"/>
              </w:rPr>
              <w:t>size</w:t>
            </w:r>
            <w:proofErr w:type="gramEnd"/>
          </w:p>
          <w:p w14:paraId="3290A1CE" w14:textId="77777777" w:rsidR="0036052E" w:rsidRPr="00BB1369" w:rsidRDefault="0036052E" w:rsidP="00DB4A7F">
            <w:pPr>
              <w:numPr>
                <w:ilvl w:val="0"/>
                <w:numId w:val="9"/>
              </w:numPr>
              <w:snapToGrid w:val="0"/>
              <w:contextualSpacing/>
              <w:jc w:val="both"/>
              <w:rPr>
                <w:rFonts w:eastAsia="SimSun"/>
                <w:szCs w:val="20"/>
              </w:rPr>
            </w:pPr>
            <w:r w:rsidRPr="00BB1369">
              <w:rPr>
                <w:rFonts w:eastAsia="SimSun"/>
                <w:szCs w:val="20"/>
              </w:rPr>
              <w:t xml:space="preserve">FFS: The same number of SRS resource sets and resources </w:t>
            </w:r>
          </w:p>
          <w:p w14:paraId="719C21D1"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The same Tx PSD (power per subcarrier)</w:t>
            </w:r>
          </w:p>
          <w:p w14:paraId="0DCA41CB"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FFS whether to need the same pathloss RS, Po and alpha</w:t>
            </w:r>
          </w:p>
          <w:p w14:paraId="234ACDC2" w14:textId="77777777" w:rsidR="0036052E" w:rsidRPr="00BB1369" w:rsidRDefault="0036052E" w:rsidP="00DB4A7F">
            <w:pPr>
              <w:numPr>
                <w:ilvl w:val="1"/>
                <w:numId w:val="9"/>
              </w:numPr>
              <w:snapToGrid w:val="0"/>
              <w:contextualSpacing/>
              <w:jc w:val="both"/>
              <w:rPr>
                <w:bCs/>
                <w:iCs/>
                <w:lang w:eastAsia="x-none"/>
              </w:rPr>
            </w:pPr>
            <w:r w:rsidRPr="00BB1369">
              <w:rPr>
                <w:bCs/>
                <w:iCs/>
                <w:lang w:eastAsia="x-none"/>
              </w:rPr>
              <w:t>Note: the Tx PSD is not captured in RAN1 specifications</w:t>
            </w:r>
          </w:p>
          <w:p w14:paraId="07C44A1F" w14:textId="77777777" w:rsidR="0036052E" w:rsidRPr="00BB1369" w:rsidRDefault="0036052E" w:rsidP="00DB4A7F">
            <w:pPr>
              <w:numPr>
                <w:ilvl w:val="0"/>
                <w:numId w:val="9"/>
              </w:numPr>
              <w:snapToGrid w:val="0"/>
              <w:contextualSpacing/>
              <w:jc w:val="both"/>
              <w:rPr>
                <w:bCs/>
                <w:iCs/>
                <w:lang w:eastAsia="x-none"/>
              </w:rPr>
            </w:pPr>
            <w:r w:rsidRPr="00BB1369">
              <w:rPr>
                <w:bCs/>
                <w:iCs/>
                <w:lang w:eastAsia="x-none"/>
              </w:rPr>
              <w:t>FFS: SRS with RE-offset configuration which maintains contiguous SRS pattern across aggregated bandwidths even in the presence of guard tones</w:t>
            </w:r>
          </w:p>
          <w:p w14:paraId="105C350C" w14:textId="77777777" w:rsidR="0036052E" w:rsidRPr="00BB1369" w:rsidRDefault="0036052E" w:rsidP="00DB4A7F">
            <w:pPr>
              <w:numPr>
                <w:ilvl w:val="0"/>
                <w:numId w:val="9"/>
              </w:numPr>
              <w:snapToGrid w:val="0"/>
              <w:contextualSpacing/>
              <w:jc w:val="both"/>
              <w:rPr>
                <w:bCs/>
                <w:iCs/>
              </w:rPr>
            </w:pPr>
            <w:r w:rsidRPr="00BB1369">
              <w:rPr>
                <w:rFonts w:eastAsia="SimSun"/>
                <w:szCs w:val="20"/>
              </w:rPr>
              <w:t>Phase continuity between aggregated SRS in different carriers</w:t>
            </w:r>
          </w:p>
          <w:p w14:paraId="3C6BC029" w14:textId="77777777" w:rsidR="0036052E" w:rsidRPr="00BB1369" w:rsidRDefault="0036052E" w:rsidP="0036052E">
            <w:pPr>
              <w:rPr>
                <w:lang w:eastAsia="x-none"/>
              </w:rPr>
            </w:pPr>
          </w:p>
          <w:p w14:paraId="0CB7C495" w14:textId="77777777" w:rsidR="0036052E" w:rsidRPr="00B24565" w:rsidRDefault="0036052E" w:rsidP="0036052E">
            <w:pPr>
              <w:snapToGrid w:val="0"/>
              <w:jc w:val="both"/>
              <w:rPr>
                <w:rFonts w:eastAsia="SimSun"/>
                <w:szCs w:val="20"/>
              </w:rPr>
            </w:pPr>
            <w:r w:rsidRPr="00B24565">
              <w:rPr>
                <w:szCs w:val="20"/>
                <w:highlight w:val="green"/>
              </w:rPr>
              <w:t>Agreement</w:t>
            </w:r>
          </w:p>
          <w:p w14:paraId="00FD39E3" w14:textId="77777777" w:rsidR="0036052E" w:rsidRPr="00B24565" w:rsidRDefault="0036052E" w:rsidP="0036052E">
            <w:pPr>
              <w:snapToGrid w:val="0"/>
              <w:jc w:val="both"/>
            </w:pPr>
            <w:r w:rsidRPr="00B24565">
              <w:rPr>
                <w:rFonts w:eastAsia="SimSun"/>
                <w:szCs w:val="20"/>
              </w:rPr>
              <w:t xml:space="preserve">For PRS bandwidth aggregation across PFLs, support enhancement of PRS configuration to inform UE by LMF (or inform LMF by NG-RAN) PRS resources from which two or three PFLs are linked. </w:t>
            </w:r>
          </w:p>
          <w:p w14:paraId="0DA25DF5"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for all TRPs or per TRP basis</w:t>
            </w:r>
          </w:p>
          <w:p w14:paraId="28FB4517"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PRS resource set basis or per PRS resource basis.</w:t>
            </w:r>
          </w:p>
          <w:p w14:paraId="4A965477" w14:textId="77777777" w:rsidR="0036052E" w:rsidRPr="00B24565" w:rsidRDefault="0036052E" w:rsidP="0036052E">
            <w:pPr>
              <w:rPr>
                <w:lang w:eastAsia="x-none"/>
              </w:rPr>
            </w:pPr>
          </w:p>
          <w:p w14:paraId="043337E8" w14:textId="77777777" w:rsidR="0036052E" w:rsidRPr="00B24565" w:rsidRDefault="0036052E" w:rsidP="0036052E">
            <w:pPr>
              <w:snapToGrid w:val="0"/>
              <w:jc w:val="both"/>
              <w:rPr>
                <w:szCs w:val="20"/>
              </w:rPr>
            </w:pPr>
            <w:r w:rsidRPr="00B24565">
              <w:rPr>
                <w:szCs w:val="20"/>
                <w:highlight w:val="green"/>
              </w:rPr>
              <w:t>Agreement</w:t>
            </w:r>
          </w:p>
          <w:p w14:paraId="3BF472D5" w14:textId="77777777" w:rsidR="0036052E" w:rsidRPr="00B24565" w:rsidRDefault="0036052E" w:rsidP="0036052E">
            <w:pPr>
              <w:snapToGrid w:val="0"/>
              <w:jc w:val="both"/>
              <w:rPr>
                <w:rFonts w:eastAsia="SimSun"/>
                <w:szCs w:val="20"/>
              </w:rPr>
            </w:pPr>
            <w:r w:rsidRPr="00B24565">
              <w:rPr>
                <w:rFonts w:eastAsia="SimSun"/>
                <w:szCs w:val="20"/>
              </w:rPr>
              <w:t>Support joint measurement and report for the PRS resources aggregated across the PFLs for DL-TDOA and multi-RTT positioning methods</w:t>
            </w:r>
          </w:p>
          <w:p w14:paraId="2BE62E05"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t>In a measurement report element, single RSTD or single UE Rx-Tx time difference is reported for the PRS resources across aggregated PFLs</w:t>
            </w:r>
          </w:p>
          <w:p w14:paraId="38804B16" w14:textId="77777777" w:rsidR="0036052E" w:rsidRPr="00B24565" w:rsidRDefault="0036052E" w:rsidP="00DB4A7F">
            <w:pPr>
              <w:numPr>
                <w:ilvl w:val="1"/>
                <w:numId w:val="10"/>
              </w:numPr>
              <w:snapToGrid w:val="0"/>
              <w:contextualSpacing/>
              <w:jc w:val="both"/>
              <w:textAlignment w:val="baseline"/>
              <w:rPr>
                <w:lang w:eastAsia="x-none"/>
              </w:rPr>
            </w:pPr>
            <w:r w:rsidRPr="00B24565">
              <w:rPr>
                <w:rFonts w:hint="eastAsia"/>
                <w:lang w:eastAsia="x-none"/>
              </w:rPr>
              <w:t>F</w:t>
            </w:r>
            <w:r w:rsidRPr="00B24565">
              <w:rPr>
                <w:lang w:eastAsia="x-none"/>
              </w:rPr>
              <w:t>FS: RSRP, RSRPP</w:t>
            </w:r>
          </w:p>
          <w:p w14:paraId="2CCD5998" w14:textId="77777777" w:rsidR="0036052E" w:rsidRPr="00B24565" w:rsidRDefault="0036052E" w:rsidP="00DB4A7F">
            <w:pPr>
              <w:numPr>
                <w:ilvl w:val="0"/>
                <w:numId w:val="10"/>
              </w:numPr>
              <w:snapToGrid w:val="0"/>
              <w:contextualSpacing/>
              <w:rPr>
                <w:rFonts w:eastAsia="DengXian"/>
                <w:lang w:eastAsia="zh-CN"/>
              </w:rPr>
            </w:pPr>
            <w:r w:rsidRPr="00B24565">
              <w:rPr>
                <w:rFonts w:eastAsia="DengXian"/>
                <w:lang w:eastAsia="zh-CN"/>
              </w:rPr>
              <w:t xml:space="preserve">FFS: In a measurement report, PFL aggregation indication is supported </w:t>
            </w:r>
            <w:r w:rsidRPr="00B24565">
              <w:rPr>
                <w:lang w:eastAsia="x-none"/>
              </w:rPr>
              <w:t>to indicate whether/which PFLs are aggregated for the PRS measurement</w:t>
            </w:r>
          </w:p>
          <w:p w14:paraId="5CF2E473" w14:textId="77777777" w:rsidR="0036052E" w:rsidRPr="00B24565" w:rsidRDefault="0036052E" w:rsidP="00DB4A7F">
            <w:pPr>
              <w:numPr>
                <w:ilvl w:val="0"/>
                <w:numId w:val="10"/>
              </w:numPr>
              <w:snapToGrid w:val="0"/>
              <w:contextualSpacing/>
              <w:jc w:val="both"/>
              <w:textAlignment w:val="baseline"/>
              <w:rPr>
                <w:lang w:eastAsia="x-none"/>
              </w:rPr>
            </w:pPr>
            <w:r w:rsidRPr="00B24565">
              <w:rPr>
                <w:lang w:eastAsia="x-none"/>
              </w:rPr>
              <w:lastRenderedPageBreak/>
              <w:t>FFS whether to use PRS assistance data or use location information request message to indicate UE to perform joint measurement across aggregated PFLs</w:t>
            </w:r>
          </w:p>
          <w:p w14:paraId="6D32ED83" w14:textId="77777777" w:rsidR="0036052E" w:rsidRPr="00B24565" w:rsidRDefault="0036052E" w:rsidP="00DB4A7F">
            <w:pPr>
              <w:numPr>
                <w:ilvl w:val="0"/>
                <w:numId w:val="10"/>
              </w:numPr>
              <w:snapToGrid w:val="0"/>
              <w:contextualSpacing/>
              <w:rPr>
                <w:rFonts w:eastAsia="DengXian"/>
                <w:lang w:eastAsia="zh-CN"/>
              </w:rPr>
            </w:pPr>
            <w:r w:rsidRPr="00B24565">
              <w:rPr>
                <w:lang w:eastAsia="x-none"/>
              </w:rPr>
              <w:t>FFS RSTD reference configuration or report should be enhanced</w:t>
            </w:r>
          </w:p>
          <w:p w14:paraId="55CE9D58" w14:textId="77777777" w:rsidR="0036052E" w:rsidRPr="00B24565" w:rsidRDefault="0036052E" w:rsidP="0036052E">
            <w:pPr>
              <w:rPr>
                <w:lang w:eastAsia="x-none"/>
              </w:rPr>
            </w:pPr>
          </w:p>
          <w:p w14:paraId="72772264" w14:textId="77777777" w:rsidR="0036052E" w:rsidRPr="00B24565" w:rsidRDefault="0036052E" w:rsidP="0036052E">
            <w:pPr>
              <w:snapToGrid w:val="0"/>
              <w:jc w:val="both"/>
              <w:rPr>
                <w:szCs w:val="20"/>
              </w:rPr>
            </w:pPr>
            <w:r w:rsidRPr="00B24565">
              <w:rPr>
                <w:szCs w:val="20"/>
                <w:highlight w:val="green"/>
              </w:rPr>
              <w:t>Agreement</w:t>
            </w:r>
          </w:p>
          <w:p w14:paraId="5F6F45F8" w14:textId="77777777" w:rsidR="0036052E" w:rsidRPr="00B24565" w:rsidRDefault="0036052E" w:rsidP="0036052E">
            <w:pPr>
              <w:snapToGrid w:val="0"/>
              <w:rPr>
                <w:rFonts w:eastAsia="SimSun"/>
                <w:szCs w:val="20"/>
              </w:rPr>
            </w:pPr>
            <w:r w:rsidRPr="00B24565">
              <w:rPr>
                <w:rFonts w:eastAsia="SimSun"/>
                <w:szCs w:val="20"/>
              </w:rPr>
              <w:t xml:space="preserve">For SRS bandwidth aggregation across two or three carriers, support enhancement of SRS configuration to indicate the SRS resources from which two or three carriers are linked </w:t>
            </w:r>
          </w:p>
          <w:p w14:paraId="4ADC2DCF"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SRS resource</w:t>
            </w:r>
            <w:r w:rsidRPr="00B24565">
              <w:rPr>
                <w:rFonts w:eastAsia="SimSun" w:hint="eastAsia"/>
                <w:szCs w:val="20"/>
              </w:rPr>
              <w:t>s</w:t>
            </w:r>
            <w:r w:rsidRPr="00B24565">
              <w:rPr>
                <w:rFonts w:eastAsia="SimSun"/>
                <w:szCs w:val="20"/>
              </w:rPr>
              <w:t xml:space="preserve"> are</w:t>
            </w:r>
            <w:r w:rsidRPr="00B24565">
              <w:rPr>
                <w:rFonts w:eastAsia="SimSun" w:hint="eastAsia"/>
                <w:szCs w:val="20"/>
              </w:rPr>
              <w:t xml:space="preserve"> </w:t>
            </w:r>
            <w:r w:rsidRPr="00B24565">
              <w:rPr>
                <w:rFonts w:eastAsia="SimSun"/>
                <w:szCs w:val="20"/>
              </w:rPr>
              <w:t>per BWP per carrier configuration</w:t>
            </w:r>
          </w:p>
          <w:p w14:paraId="7BD63B8E" w14:textId="77777777" w:rsidR="0036052E" w:rsidRPr="00B24565" w:rsidRDefault="0036052E" w:rsidP="00DB4A7F">
            <w:pPr>
              <w:numPr>
                <w:ilvl w:val="0"/>
                <w:numId w:val="7"/>
              </w:numPr>
              <w:snapToGrid w:val="0"/>
              <w:contextualSpacing/>
              <w:rPr>
                <w:rFonts w:eastAsia="SimSun"/>
                <w:szCs w:val="20"/>
              </w:rPr>
            </w:pPr>
            <w:r w:rsidRPr="00B24565">
              <w:rPr>
                <w:rFonts w:eastAsia="SimSun"/>
                <w:szCs w:val="20"/>
              </w:rPr>
              <w:t>FFS whether the link is per SRS resource set basis or per SRS resource basis.</w:t>
            </w:r>
          </w:p>
          <w:p w14:paraId="64B7C339" w14:textId="77777777" w:rsidR="0036052E" w:rsidRPr="00B24565" w:rsidRDefault="0036052E" w:rsidP="0036052E">
            <w:pPr>
              <w:snapToGrid w:val="0"/>
              <w:contextualSpacing/>
              <w:rPr>
                <w:rFonts w:eastAsia="SimSun"/>
                <w:szCs w:val="20"/>
              </w:rPr>
            </w:pPr>
          </w:p>
          <w:p w14:paraId="78C95FA9" w14:textId="77777777" w:rsidR="0036052E" w:rsidRPr="00B24565" w:rsidRDefault="0036052E" w:rsidP="0036052E">
            <w:pPr>
              <w:snapToGrid w:val="0"/>
              <w:jc w:val="both"/>
              <w:rPr>
                <w:szCs w:val="20"/>
              </w:rPr>
            </w:pPr>
            <w:r w:rsidRPr="00B24565">
              <w:rPr>
                <w:szCs w:val="20"/>
                <w:highlight w:val="green"/>
              </w:rPr>
              <w:t>Agreement</w:t>
            </w:r>
          </w:p>
          <w:p w14:paraId="6067BD32"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 xml:space="preserve">Support LMF-initiated and UE-initiated on-demand PRS request for </w:t>
            </w:r>
            <w:r w:rsidRPr="00B24565">
              <w:rPr>
                <w:rFonts w:hint="eastAsia"/>
                <w:lang w:eastAsia="zh-CN"/>
              </w:rPr>
              <w:t>PRS</w:t>
            </w:r>
            <w:r w:rsidRPr="00B24565">
              <w:rPr>
                <w:lang w:eastAsia="x-none"/>
              </w:rPr>
              <w:t xml:space="preserve"> bandwidth aggregation</w:t>
            </w:r>
          </w:p>
          <w:p w14:paraId="06D20919"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FFS details</w:t>
            </w:r>
          </w:p>
          <w:p w14:paraId="42B3C711" w14:textId="77777777" w:rsidR="0036052E" w:rsidRPr="00B24565" w:rsidRDefault="0036052E" w:rsidP="00DB4A7F">
            <w:pPr>
              <w:numPr>
                <w:ilvl w:val="0"/>
                <w:numId w:val="11"/>
              </w:numPr>
              <w:snapToGrid w:val="0"/>
              <w:contextualSpacing/>
              <w:textAlignment w:val="baseline"/>
              <w:rPr>
                <w:lang w:eastAsia="x-none"/>
              </w:rPr>
            </w:pPr>
            <w:r w:rsidRPr="00B24565">
              <w:rPr>
                <w:lang w:eastAsia="x-none"/>
              </w:rPr>
              <w:t>Support preconfigured on-demand PRS across PFLs for PRS bandwidth aggregations</w:t>
            </w:r>
          </w:p>
          <w:p w14:paraId="05E8BFDB" w14:textId="77777777" w:rsidR="0036052E" w:rsidRPr="00B24565" w:rsidRDefault="0036052E" w:rsidP="00DB4A7F">
            <w:pPr>
              <w:numPr>
                <w:ilvl w:val="1"/>
                <w:numId w:val="11"/>
              </w:numPr>
              <w:snapToGrid w:val="0"/>
              <w:contextualSpacing/>
              <w:textAlignment w:val="baseline"/>
              <w:rPr>
                <w:lang w:eastAsia="x-none"/>
              </w:rPr>
            </w:pPr>
            <w:r w:rsidRPr="00B24565">
              <w:rPr>
                <w:lang w:eastAsia="x-none"/>
              </w:rPr>
              <w:t>FFS details</w:t>
            </w:r>
          </w:p>
          <w:p w14:paraId="4D14DE85" w14:textId="77777777" w:rsidR="0036052E" w:rsidRPr="00B24565" w:rsidRDefault="0036052E" w:rsidP="0036052E">
            <w:pPr>
              <w:rPr>
                <w:lang w:eastAsia="x-none"/>
              </w:rPr>
            </w:pPr>
          </w:p>
          <w:p w14:paraId="34A9635E" w14:textId="77777777" w:rsidR="0036052E" w:rsidRPr="00B24565" w:rsidRDefault="0036052E" w:rsidP="0036052E">
            <w:pPr>
              <w:snapToGrid w:val="0"/>
              <w:jc w:val="both"/>
              <w:rPr>
                <w:szCs w:val="20"/>
              </w:rPr>
            </w:pPr>
            <w:r w:rsidRPr="00B24565">
              <w:rPr>
                <w:szCs w:val="20"/>
                <w:highlight w:val="green"/>
              </w:rPr>
              <w:t>Agreement</w:t>
            </w:r>
          </w:p>
          <w:p w14:paraId="6155D8D3" w14:textId="77777777" w:rsidR="0036052E" w:rsidRPr="00B24565" w:rsidRDefault="0036052E" w:rsidP="0036052E">
            <w:pPr>
              <w:snapToGrid w:val="0"/>
              <w:jc w:val="both"/>
              <w:rPr>
                <w:rFonts w:eastAsia="SimSun"/>
                <w:szCs w:val="20"/>
              </w:rPr>
            </w:pPr>
            <w:r w:rsidRPr="00B24565">
              <w:rPr>
                <w:rFonts w:eastAsia="SimSun"/>
                <w:szCs w:val="20"/>
              </w:rPr>
              <w:t xml:space="preserve">From RAN1 perspective, support UE performs </w:t>
            </w:r>
            <w:r w:rsidRPr="00B24565">
              <w:rPr>
                <w:rFonts w:eastAsia="SimSun" w:hint="eastAsia"/>
                <w:szCs w:val="20"/>
              </w:rPr>
              <w:t xml:space="preserve">PRS </w:t>
            </w:r>
            <w:r w:rsidRPr="00B24565">
              <w:rPr>
                <w:rFonts w:eastAsia="SimSun"/>
                <w:szCs w:val="20"/>
              </w:rPr>
              <w:t xml:space="preserve">measurement </w:t>
            </w:r>
            <w:r w:rsidRPr="00B24565">
              <w:rPr>
                <w:rFonts w:eastAsia="SimSun" w:hint="eastAsia"/>
                <w:szCs w:val="20"/>
              </w:rPr>
              <w:t>across multiple aggregated</w:t>
            </w:r>
            <w:r w:rsidRPr="00B24565">
              <w:rPr>
                <w:rFonts w:eastAsia="SimSun"/>
                <w:szCs w:val="20"/>
              </w:rPr>
              <w:t xml:space="preserve"> </w:t>
            </w:r>
            <w:r w:rsidRPr="00B24565">
              <w:rPr>
                <w:rFonts w:eastAsia="SimSun" w:hint="eastAsia"/>
                <w:szCs w:val="20"/>
              </w:rPr>
              <w:t xml:space="preserve">PFLs </w:t>
            </w:r>
            <w:r w:rsidRPr="00B24565">
              <w:rPr>
                <w:rFonts w:eastAsia="SimSun"/>
                <w:szCs w:val="20"/>
              </w:rPr>
              <w:t>in RRC_CONNECTED, RRC_INACTIVE and RRC_IDLE state.</w:t>
            </w:r>
          </w:p>
          <w:p w14:paraId="356C0207" w14:textId="77777777" w:rsidR="0036052E" w:rsidRPr="00B24565" w:rsidRDefault="0036052E" w:rsidP="0036052E">
            <w:pPr>
              <w:rPr>
                <w:lang w:eastAsia="x-none"/>
              </w:rPr>
            </w:pPr>
          </w:p>
          <w:p w14:paraId="58C6AD82" w14:textId="77777777" w:rsidR="0036052E" w:rsidRPr="00542790" w:rsidRDefault="0036052E" w:rsidP="0036052E">
            <w:pPr>
              <w:snapToGrid w:val="0"/>
              <w:jc w:val="both"/>
              <w:rPr>
                <w:szCs w:val="20"/>
              </w:rPr>
            </w:pPr>
            <w:r w:rsidRPr="00542790">
              <w:rPr>
                <w:szCs w:val="20"/>
                <w:highlight w:val="green"/>
              </w:rPr>
              <w:t>Agreement</w:t>
            </w:r>
          </w:p>
          <w:p w14:paraId="58FB33E9" w14:textId="77777777" w:rsidR="0036052E" w:rsidRPr="00542790" w:rsidRDefault="0036052E" w:rsidP="0036052E">
            <w:pPr>
              <w:snapToGrid w:val="0"/>
              <w:jc w:val="both"/>
              <w:rPr>
                <w:rFonts w:eastAsia="SimSun"/>
                <w:szCs w:val="20"/>
              </w:rPr>
            </w:pPr>
            <w:r w:rsidRPr="00542790">
              <w:rPr>
                <w:rFonts w:eastAsia="SimSun"/>
                <w:szCs w:val="20"/>
              </w:rPr>
              <w:t>Support joint measurement and report for the SRS resources across the aggregated carriers for UL-TDOA and Multi-RTT positioning methods</w:t>
            </w:r>
          </w:p>
          <w:p w14:paraId="380349C3"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szCs w:val="20"/>
                <w:lang w:eastAsia="x-none"/>
              </w:rPr>
              <w:t xml:space="preserve">Single UL RTOA or </w:t>
            </w:r>
            <w:proofErr w:type="spellStart"/>
            <w:r w:rsidRPr="00542790">
              <w:rPr>
                <w:szCs w:val="20"/>
                <w:lang w:eastAsia="x-none"/>
              </w:rPr>
              <w:t>gNB</w:t>
            </w:r>
            <w:proofErr w:type="spellEnd"/>
            <w:r w:rsidRPr="00542790">
              <w:rPr>
                <w:szCs w:val="20"/>
                <w:lang w:eastAsia="x-none"/>
              </w:rPr>
              <w:t xml:space="preserve"> Rx-Tx time difference is reported for the SRS resources across aggregated carriers</w:t>
            </w:r>
          </w:p>
          <w:p w14:paraId="713188B1" w14:textId="77777777" w:rsidR="0036052E" w:rsidRPr="00542790" w:rsidRDefault="0036052E" w:rsidP="00DB4A7F">
            <w:pPr>
              <w:numPr>
                <w:ilvl w:val="1"/>
                <w:numId w:val="10"/>
              </w:numPr>
              <w:snapToGrid w:val="0"/>
              <w:contextualSpacing/>
              <w:jc w:val="both"/>
              <w:textAlignment w:val="baseline"/>
              <w:rPr>
                <w:szCs w:val="20"/>
                <w:lang w:eastAsia="x-none"/>
              </w:rPr>
            </w:pPr>
            <w:r w:rsidRPr="00542790">
              <w:rPr>
                <w:szCs w:val="20"/>
                <w:lang w:eastAsia="x-none"/>
              </w:rPr>
              <w:t>FFS: RSRP or RSRPP</w:t>
            </w:r>
          </w:p>
          <w:p w14:paraId="1455D9C0" w14:textId="77777777" w:rsidR="0036052E" w:rsidRPr="00542790" w:rsidRDefault="0036052E" w:rsidP="00DB4A7F">
            <w:pPr>
              <w:numPr>
                <w:ilvl w:val="0"/>
                <w:numId w:val="10"/>
              </w:numPr>
              <w:snapToGrid w:val="0"/>
              <w:contextualSpacing/>
              <w:jc w:val="both"/>
              <w:textAlignment w:val="baseline"/>
              <w:rPr>
                <w:szCs w:val="20"/>
                <w:lang w:eastAsia="x-none"/>
              </w:rPr>
            </w:pPr>
            <w:r w:rsidRPr="00542790">
              <w:rPr>
                <w:rFonts w:eastAsia="DengXian"/>
                <w:szCs w:val="20"/>
                <w:lang w:eastAsia="zh-CN"/>
              </w:rPr>
              <w:t xml:space="preserve">FFS: SRS carrier aggregation indication is reported along with the measurement results </w:t>
            </w:r>
            <w:r w:rsidRPr="00542790">
              <w:rPr>
                <w:szCs w:val="20"/>
                <w:lang w:eastAsia="x-none"/>
              </w:rPr>
              <w:t>to indicate whether/which carriers are aggregated for the joint SRS measurement</w:t>
            </w:r>
          </w:p>
          <w:p w14:paraId="3C8F6082" w14:textId="77777777" w:rsidR="0036052E" w:rsidRPr="00542790" w:rsidRDefault="0036052E" w:rsidP="00DB4A7F">
            <w:pPr>
              <w:numPr>
                <w:ilvl w:val="0"/>
                <w:numId w:val="10"/>
              </w:numPr>
              <w:snapToGrid w:val="0"/>
              <w:contextualSpacing/>
              <w:jc w:val="both"/>
              <w:textAlignment w:val="baseline"/>
              <w:rPr>
                <w:rFonts w:eastAsia="DengXian"/>
                <w:szCs w:val="20"/>
                <w:lang w:eastAsia="zh-CN"/>
              </w:rPr>
            </w:pPr>
            <w:r w:rsidRPr="00542790">
              <w:rPr>
                <w:rFonts w:eastAsia="DengXian"/>
                <w:szCs w:val="20"/>
                <w:lang w:eastAsia="zh-CN"/>
              </w:rPr>
              <w:t xml:space="preserve">Support LMF to request </w:t>
            </w:r>
            <w:proofErr w:type="spellStart"/>
            <w:r w:rsidRPr="00542790">
              <w:rPr>
                <w:rFonts w:eastAsia="DengXian"/>
                <w:szCs w:val="20"/>
                <w:lang w:eastAsia="zh-CN"/>
              </w:rPr>
              <w:t>gNB</w:t>
            </w:r>
            <w:proofErr w:type="spellEnd"/>
            <w:r w:rsidRPr="00542790">
              <w:rPr>
                <w:rFonts w:eastAsia="DengXian"/>
                <w:szCs w:val="20"/>
                <w:lang w:eastAsia="zh-CN"/>
              </w:rPr>
              <w:t xml:space="preserve"> for the UL positioning measurement from aggregated SRS resources across multiple CCs</w:t>
            </w:r>
          </w:p>
          <w:p w14:paraId="6376392F" w14:textId="77777777" w:rsidR="0036052E" w:rsidRPr="00542790" w:rsidRDefault="0036052E" w:rsidP="0036052E">
            <w:pPr>
              <w:rPr>
                <w:szCs w:val="20"/>
                <w:lang w:eastAsia="x-none"/>
              </w:rPr>
            </w:pPr>
          </w:p>
          <w:p w14:paraId="497CB7BC" w14:textId="77777777" w:rsidR="0036052E" w:rsidRPr="00542790" w:rsidRDefault="0036052E" w:rsidP="0036052E">
            <w:pPr>
              <w:snapToGrid w:val="0"/>
              <w:jc w:val="both"/>
              <w:rPr>
                <w:szCs w:val="20"/>
              </w:rPr>
            </w:pPr>
            <w:r w:rsidRPr="00542790">
              <w:rPr>
                <w:szCs w:val="20"/>
                <w:highlight w:val="green"/>
              </w:rPr>
              <w:t>Agreement</w:t>
            </w:r>
          </w:p>
          <w:p w14:paraId="50A18435" w14:textId="77777777" w:rsidR="0036052E" w:rsidRPr="00542790" w:rsidRDefault="0036052E" w:rsidP="0036052E">
            <w:pPr>
              <w:snapToGrid w:val="0"/>
              <w:jc w:val="both"/>
              <w:rPr>
                <w:rFonts w:eastAsia="SimSun"/>
                <w:szCs w:val="20"/>
              </w:rPr>
            </w:pPr>
            <w:r w:rsidRPr="00542790">
              <w:rPr>
                <w:rFonts w:eastAsia="SimSun"/>
                <w:szCs w:val="20"/>
              </w:rPr>
              <w:t>At least support periodic positioning SRS and semi-persistent positioning SRS for bandwidth aggregation</w:t>
            </w:r>
          </w:p>
          <w:p w14:paraId="5F59C815"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Support single MAC CE activating positioning SRS resource sets across the linked carriers</w:t>
            </w:r>
          </w:p>
          <w:p w14:paraId="125DBDE0"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FFS whether support aperiodic positioning SRS for bandwidth aggregation for UEs in RRC_CONNECTED state. Study a single DCI scheduling positioning SRS across the linked carriers, and check whether the conclusion/agreements in agenda of </w:t>
            </w:r>
            <w:r w:rsidRPr="00542790">
              <w:rPr>
                <w:rFonts w:hint="eastAsia"/>
                <w:szCs w:val="20"/>
                <w:lang w:eastAsia="x-none"/>
              </w:rPr>
              <w:t xml:space="preserve">multi-cell PUSCH/PDSCH scheduling with a single DCI </w:t>
            </w:r>
            <w:r w:rsidRPr="00542790">
              <w:rPr>
                <w:szCs w:val="20"/>
                <w:lang w:eastAsia="x-none"/>
              </w:rPr>
              <w:t>can be reused</w:t>
            </w:r>
          </w:p>
          <w:p w14:paraId="3149F199" w14:textId="77777777" w:rsidR="0036052E" w:rsidRPr="00542790" w:rsidRDefault="0036052E" w:rsidP="00DB4A7F">
            <w:pPr>
              <w:numPr>
                <w:ilvl w:val="0"/>
                <w:numId w:val="12"/>
              </w:numPr>
              <w:snapToGrid w:val="0"/>
              <w:contextualSpacing/>
              <w:jc w:val="both"/>
              <w:textAlignment w:val="baseline"/>
              <w:rPr>
                <w:szCs w:val="20"/>
                <w:lang w:eastAsia="x-none"/>
              </w:rPr>
            </w:pPr>
            <w:r w:rsidRPr="00542790">
              <w:rPr>
                <w:szCs w:val="20"/>
                <w:lang w:eastAsia="x-none"/>
              </w:rPr>
              <w:t xml:space="preserve">FFS MIMO SRS can be supported for bandwidth aggregation, </w:t>
            </w:r>
            <w:proofErr w:type="gramStart"/>
            <w:r w:rsidRPr="00542790">
              <w:rPr>
                <w:szCs w:val="20"/>
                <w:lang w:eastAsia="x-none"/>
              </w:rPr>
              <w:t>e.g.</w:t>
            </w:r>
            <w:proofErr w:type="gramEnd"/>
            <w:r w:rsidRPr="00542790">
              <w:rPr>
                <w:szCs w:val="20"/>
                <w:lang w:eastAsia="x-none"/>
              </w:rPr>
              <w:t xml:space="preserve"> with UE transparent way</w:t>
            </w:r>
          </w:p>
          <w:p w14:paraId="7CC64F66" w14:textId="77777777" w:rsidR="0036052E" w:rsidRPr="00542790" w:rsidRDefault="0036052E" w:rsidP="0036052E">
            <w:pPr>
              <w:snapToGrid w:val="0"/>
              <w:rPr>
                <w:szCs w:val="20"/>
              </w:rPr>
            </w:pPr>
          </w:p>
          <w:p w14:paraId="5EE0ED92" w14:textId="77777777" w:rsidR="0036052E" w:rsidRPr="00542790" w:rsidRDefault="0036052E" w:rsidP="0036052E">
            <w:pPr>
              <w:snapToGrid w:val="0"/>
              <w:jc w:val="both"/>
              <w:rPr>
                <w:szCs w:val="20"/>
              </w:rPr>
            </w:pPr>
            <w:r w:rsidRPr="00542790">
              <w:rPr>
                <w:szCs w:val="20"/>
                <w:highlight w:val="green"/>
              </w:rPr>
              <w:t>Agreement</w:t>
            </w:r>
          </w:p>
          <w:p w14:paraId="7606DB11" w14:textId="77777777" w:rsidR="0036052E" w:rsidRPr="00542790" w:rsidRDefault="0036052E" w:rsidP="0036052E">
            <w:pPr>
              <w:snapToGrid w:val="0"/>
              <w:jc w:val="both"/>
              <w:rPr>
                <w:rFonts w:eastAsia="SimSun"/>
                <w:szCs w:val="20"/>
              </w:rPr>
            </w:pPr>
            <w:r w:rsidRPr="00542790">
              <w:rPr>
                <w:rFonts w:eastAsia="SimSun"/>
                <w:szCs w:val="20"/>
              </w:rPr>
              <w:t xml:space="preserve">Study potential power control enhancement of simultaneous transmission of SRS for SRS bandwidth aggregation especially in the case when the total uplink transmission power across multiple carriers exceeds </w:t>
            </w:r>
            <w:proofErr w:type="spellStart"/>
            <w:r w:rsidRPr="00542790">
              <w:rPr>
                <w:rFonts w:eastAsia="SimSun"/>
                <w:szCs w:val="20"/>
              </w:rPr>
              <w:t>P_</w:t>
            </w:r>
            <w:proofErr w:type="gramStart"/>
            <w:r w:rsidRPr="00542790">
              <w:rPr>
                <w:rFonts w:eastAsia="SimSun"/>
                <w:szCs w:val="20"/>
              </w:rPr>
              <w:t>c,max</w:t>
            </w:r>
            <w:proofErr w:type="spellEnd"/>
            <w:r>
              <w:rPr>
                <w:rFonts w:eastAsia="SimSun"/>
                <w:szCs w:val="20"/>
              </w:rPr>
              <w:t>.</w:t>
            </w:r>
            <w:proofErr w:type="gramEnd"/>
          </w:p>
          <w:p w14:paraId="000F2400" w14:textId="77777777" w:rsidR="0036052E" w:rsidRPr="00542790" w:rsidRDefault="0036052E" w:rsidP="0036052E">
            <w:pPr>
              <w:snapToGrid w:val="0"/>
              <w:rPr>
                <w:bCs/>
                <w:szCs w:val="20"/>
              </w:rPr>
            </w:pPr>
          </w:p>
          <w:p w14:paraId="5FE4BB30" w14:textId="77777777" w:rsidR="0036052E" w:rsidRPr="00542790" w:rsidRDefault="0036052E" w:rsidP="0036052E">
            <w:pPr>
              <w:snapToGrid w:val="0"/>
              <w:jc w:val="both"/>
              <w:rPr>
                <w:rFonts w:eastAsia="SimSun"/>
                <w:bCs/>
                <w:szCs w:val="20"/>
              </w:rPr>
            </w:pPr>
            <w:r w:rsidRPr="00542790">
              <w:rPr>
                <w:rFonts w:eastAsia="SimSun"/>
                <w:bCs/>
                <w:szCs w:val="20"/>
                <w:highlight w:val="green"/>
              </w:rPr>
              <w:t>Agreement</w:t>
            </w:r>
          </w:p>
          <w:p w14:paraId="64EDFA33" w14:textId="77777777" w:rsidR="0036052E" w:rsidRPr="00542790" w:rsidRDefault="0036052E" w:rsidP="0036052E">
            <w:pPr>
              <w:snapToGrid w:val="0"/>
              <w:jc w:val="both"/>
              <w:rPr>
                <w:rFonts w:eastAsia="SimSun"/>
                <w:szCs w:val="20"/>
              </w:rPr>
            </w:pPr>
            <w:r w:rsidRPr="00542790">
              <w:rPr>
                <w:rFonts w:eastAsia="SimSun"/>
                <w:szCs w:val="20"/>
              </w:rPr>
              <w:t xml:space="preserve">Study the relationship between </w:t>
            </w:r>
            <w:r w:rsidRPr="00542790">
              <w:rPr>
                <w:rFonts w:eastAsia="SimSun" w:hint="eastAsia"/>
                <w:szCs w:val="20"/>
              </w:rPr>
              <w:t xml:space="preserve">UL </w:t>
            </w:r>
            <w:r w:rsidRPr="00542790">
              <w:rPr>
                <w:rFonts w:eastAsia="SimSun"/>
                <w:szCs w:val="20"/>
              </w:rPr>
              <w:t>communication CA and SRS bandwidth aggregation, including</w:t>
            </w:r>
          </w:p>
          <w:p w14:paraId="18A4753C" w14:textId="77777777" w:rsidR="0036052E" w:rsidRPr="00542790" w:rsidRDefault="0036052E" w:rsidP="00DB4A7F">
            <w:pPr>
              <w:numPr>
                <w:ilvl w:val="0"/>
                <w:numId w:val="13"/>
              </w:numPr>
              <w:snapToGrid w:val="0"/>
              <w:contextualSpacing/>
              <w:jc w:val="both"/>
              <w:textAlignment w:val="baseline"/>
              <w:rPr>
                <w:szCs w:val="20"/>
                <w:lang w:eastAsia="x-none"/>
              </w:rPr>
            </w:pPr>
            <w:r w:rsidRPr="00542790">
              <w:rPr>
                <w:szCs w:val="20"/>
                <w:lang w:eastAsia="x-none"/>
              </w:rPr>
              <w:t>Whether to support the decoupling of the SRS bandwidth aggregation and the communication carrier aggregation for UE capabilities</w:t>
            </w:r>
            <w:r>
              <w:rPr>
                <w:szCs w:val="20"/>
                <w:lang w:eastAsia="x-none"/>
              </w:rPr>
              <w:t>.</w:t>
            </w:r>
          </w:p>
          <w:p w14:paraId="55789CCA" w14:textId="6E43C785" w:rsidR="0036052E" w:rsidRPr="00DE2175" w:rsidRDefault="0036052E" w:rsidP="00DB4A7F">
            <w:pPr>
              <w:numPr>
                <w:ilvl w:val="0"/>
                <w:numId w:val="13"/>
              </w:numPr>
              <w:snapToGrid w:val="0"/>
              <w:spacing w:after="120"/>
              <w:ind w:left="714" w:hanging="357"/>
              <w:jc w:val="both"/>
              <w:textAlignment w:val="baseline"/>
              <w:rPr>
                <w:szCs w:val="20"/>
                <w:lang w:eastAsia="x-none"/>
              </w:rPr>
            </w:pPr>
            <w:r w:rsidRPr="00542790">
              <w:rPr>
                <w:szCs w:val="20"/>
                <w:lang w:eastAsia="x-none"/>
              </w:rPr>
              <w:t xml:space="preserve">Whether to support the configuration of SRS BW aggregation not limited by the allowed configuration of communication CA, </w:t>
            </w:r>
            <w:proofErr w:type="gramStart"/>
            <w:r w:rsidRPr="00542790">
              <w:rPr>
                <w:szCs w:val="20"/>
                <w:lang w:eastAsia="x-none"/>
              </w:rPr>
              <w:t>i.e.</w:t>
            </w:r>
            <w:proofErr w:type="gramEnd"/>
            <w:r w:rsidRPr="00542790">
              <w:rPr>
                <w:szCs w:val="20"/>
                <w:lang w:eastAsia="x-none"/>
              </w:rPr>
              <w:t xml:space="preserve"> SRS outside BWP and across carriers</w:t>
            </w:r>
            <w:r>
              <w:rPr>
                <w:szCs w:val="20"/>
                <w:lang w:eastAsia="x-none"/>
              </w:rPr>
              <w:t>.</w:t>
            </w:r>
          </w:p>
        </w:tc>
      </w:tr>
    </w:tbl>
    <w:p w14:paraId="710F450A" w14:textId="77777777" w:rsidR="0036052E" w:rsidRDefault="0036052E" w:rsidP="0036052E">
      <w:pPr>
        <w:ind w:right="-23"/>
      </w:pPr>
    </w:p>
    <w:p w14:paraId="4C63C534" w14:textId="7712FF1E" w:rsidR="00DD5B0D" w:rsidRPr="00381239" w:rsidRDefault="00DD5B0D" w:rsidP="00DD5B0D">
      <w:pPr>
        <w:rPr>
          <w:b/>
          <w:bCs/>
          <w:lang w:val="en-GB"/>
        </w:rPr>
      </w:pPr>
      <w:r w:rsidRPr="00DF2984">
        <w:rPr>
          <w:b/>
          <w:bCs/>
        </w:rPr>
        <w:t>RAN1 #112</w:t>
      </w:r>
      <w:r w:rsidR="007A24CB" w:rsidRPr="00DF2984">
        <w:rPr>
          <w:b/>
          <w:bCs/>
        </w:rPr>
        <w:t>bis-e</w:t>
      </w:r>
    </w:p>
    <w:tbl>
      <w:tblPr>
        <w:tblStyle w:val="TableGrid"/>
        <w:tblW w:w="0" w:type="auto"/>
        <w:tblLook w:val="04A0" w:firstRow="1" w:lastRow="0" w:firstColumn="1" w:lastColumn="0" w:noHBand="0" w:noVBand="1"/>
      </w:tblPr>
      <w:tblGrid>
        <w:gridCol w:w="9617"/>
      </w:tblGrid>
      <w:tr w:rsidR="007A24CB" w14:paraId="554F3582" w14:textId="77777777" w:rsidTr="007A24CB">
        <w:tc>
          <w:tcPr>
            <w:tcW w:w="9617" w:type="dxa"/>
          </w:tcPr>
          <w:p w14:paraId="5D974A89" w14:textId="77777777" w:rsidR="00C4424A" w:rsidRPr="00C4424A" w:rsidRDefault="00C4424A" w:rsidP="00C4424A">
            <w:pPr>
              <w:ind w:right="-23"/>
              <w:rPr>
                <w:lang w:val="en-GB"/>
              </w:rPr>
            </w:pPr>
            <w:r w:rsidRPr="00C4424A">
              <w:rPr>
                <w:b/>
                <w:bCs/>
                <w:highlight w:val="green"/>
              </w:rPr>
              <w:t>Agreement</w:t>
            </w:r>
          </w:p>
          <w:p w14:paraId="10135BBD" w14:textId="77777777" w:rsidR="00C4424A" w:rsidRDefault="00C4424A" w:rsidP="00C4424A">
            <w:pPr>
              <w:ind w:right="-23"/>
              <w:rPr>
                <w:lang w:val="en-GB"/>
              </w:rPr>
            </w:pPr>
            <w:r w:rsidRPr="00C4424A">
              <w:t>Study whether single TRP</w:t>
            </w:r>
            <w:r w:rsidRPr="00C4424A">
              <w:rPr>
                <w:lang w:val="en-GB"/>
              </w:rPr>
              <w:t xml:space="preserve"> Tx TEG ID or UE Rx TEG ID is applied across PRSs in aggregated PFLs for TEG information reporting, </w:t>
            </w:r>
            <w:proofErr w:type="gramStart"/>
            <w:r w:rsidRPr="00C4424A">
              <w:rPr>
                <w:lang w:val="en-GB"/>
              </w:rPr>
              <w:t>i.e.</w:t>
            </w:r>
            <w:proofErr w:type="gramEnd"/>
            <w:r w:rsidRPr="00C4424A">
              <w:rPr>
                <w:lang w:val="en-GB"/>
              </w:rPr>
              <w:t xml:space="preserve"> single TEG ID is reported across the aggregated PRS resources for </w:t>
            </w:r>
            <w:r w:rsidRPr="00C4424A">
              <w:t xml:space="preserve">TRP Tx TEG </w:t>
            </w:r>
            <w:r w:rsidRPr="00C4424A">
              <w:rPr>
                <w:lang w:val="en-GB"/>
              </w:rPr>
              <w:t xml:space="preserve">association reporting, or for </w:t>
            </w:r>
            <w:r w:rsidRPr="00C4424A">
              <w:t xml:space="preserve">UE Rx TEG ID reporting in the </w:t>
            </w:r>
            <w:r w:rsidRPr="00C4424A">
              <w:rPr>
                <w:lang w:val="en-GB"/>
              </w:rPr>
              <w:t>measurement reporting</w:t>
            </w:r>
          </w:p>
          <w:p w14:paraId="3B4BDCE4" w14:textId="77777777" w:rsidR="00FB2CCD" w:rsidRPr="00C4424A" w:rsidRDefault="00FB2CCD" w:rsidP="00C4424A">
            <w:pPr>
              <w:ind w:right="-23"/>
              <w:rPr>
                <w:lang w:val="en-GB"/>
              </w:rPr>
            </w:pPr>
          </w:p>
          <w:p w14:paraId="51B31FB3" w14:textId="77777777" w:rsidR="00C4424A" w:rsidRPr="00C4424A" w:rsidRDefault="00C4424A" w:rsidP="00C4424A">
            <w:pPr>
              <w:ind w:right="-23"/>
              <w:rPr>
                <w:lang w:val="en-GB"/>
              </w:rPr>
            </w:pPr>
            <w:r w:rsidRPr="00C4424A">
              <w:rPr>
                <w:b/>
                <w:bCs/>
                <w:highlight w:val="green"/>
                <w:lang w:val="en-GB"/>
              </w:rPr>
              <w:t>Agreement</w:t>
            </w:r>
          </w:p>
          <w:p w14:paraId="5FD3FF26" w14:textId="77777777" w:rsidR="00C4424A" w:rsidRDefault="00C4424A" w:rsidP="00C4424A">
            <w:pPr>
              <w:ind w:right="-23"/>
              <w:rPr>
                <w:lang w:val="en-GB"/>
              </w:rPr>
            </w:pPr>
            <w:r w:rsidRPr="00C4424A">
              <w:rPr>
                <w:lang w:val="en-GB"/>
              </w:rPr>
              <w:t xml:space="preserve">Study whether single UE Tx TEG ID or </w:t>
            </w:r>
            <w:proofErr w:type="gramStart"/>
            <w:r w:rsidRPr="00C4424A">
              <w:rPr>
                <w:lang w:val="en-GB"/>
              </w:rPr>
              <w:t>TRP  Rx</w:t>
            </w:r>
            <w:proofErr w:type="gramEnd"/>
            <w:r w:rsidRPr="00C4424A">
              <w:rPr>
                <w:lang w:val="en-GB"/>
              </w:rPr>
              <w:t xml:space="preserve"> TEG ID is applied across SRSs in aggregated carriers for TEG information reporting, i.e. single UE Tx TEG ID is reported across the aggregated SRS resources for UE Tx TEG association reporting, or for TRP Rx TEG ID reporting in measurement reporting</w:t>
            </w:r>
          </w:p>
          <w:p w14:paraId="29F1203E" w14:textId="77777777" w:rsidR="00FB2CCD" w:rsidRPr="00C4424A" w:rsidRDefault="00FB2CCD" w:rsidP="00C4424A">
            <w:pPr>
              <w:ind w:right="-23"/>
              <w:rPr>
                <w:lang w:val="en-GB"/>
              </w:rPr>
            </w:pPr>
          </w:p>
          <w:p w14:paraId="62F04EF0" w14:textId="77777777" w:rsidR="00C4424A" w:rsidRPr="00C4424A" w:rsidRDefault="00C4424A" w:rsidP="00C4424A">
            <w:pPr>
              <w:ind w:right="-23"/>
              <w:rPr>
                <w:lang w:val="en-GB"/>
              </w:rPr>
            </w:pPr>
            <w:r w:rsidRPr="00C4424A">
              <w:rPr>
                <w:b/>
                <w:bCs/>
                <w:highlight w:val="green"/>
              </w:rPr>
              <w:t>Agreement</w:t>
            </w:r>
          </w:p>
          <w:p w14:paraId="381129E0" w14:textId="77777777" w:rsidR="00C4424A" w:rsidRPr="00C4424A" w:rsidRDefault="00C4424A" w:rsidP="00C4424A">
            <w:pPr>
              <w:ind w:right="-23"/>
              <w:rPr>
                <w:lang w:val="en-GB"/>
              </w:rPr>
            </w:pPr>
            <w:r w:rsidRPr="00C4424A">
              <w:t>For PRS bandwidth aggregation across PFLs, select one of the following options in RAN1#113</w:t>
            </w:r>
          </w:p>
          <w:p w14:paraId="0580444E" w14:textId="77777777" w:rsidR="00C4424A" w:rsidRPr="00C4424A" w:rsidRDefault="00C4424A" w:rsidP="00DB4A7F">
            <w:pPr>
              <w:numPr>
                <w:ilvl w:val="0"/>
                <w:numId w:val="17"/>
              </w:numPr>
              <w:ind w:right="-23"/>
              <w:rPr>
                <w:lang w:val="en-GB"/>
              </w:rPr>
            </w:pPr>
            <w:r w:rsidRPr="00C4424A">
              <w:rPr>
                <w:lang w:val="en-GB"/>
              </w:rPr>
              <w:t>Option 2: Per TRP basis and per PRS resource set basis.</w:t>
            </w:r>
          </w:p>
          <w:p w14:paraId="24C91438"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 sets across PFLs are linked.</w:t>
            </w:r>
          </w:p>
          <w:p w14:paraId="51195E71" w14:textId="77777777" w:rsidR="00C4424A" w:rsidRPr="00C4424A" w:rsidRDefault="00C4424A" w:rsidP="00DB4A7F">
            <w:pPr>
              <w:numPr>
                <w:ilvl w:val="1"/>
                <w:numId w:val="17"/>
              </w:numPr>
              <w:ind w:right="-23"/>
              <w:rPr>
                <w:lang w:val="en-GB"/>
              </w:rPr>
            </w:pPr>
            <w:r w:rsidRPr="00C4424A">
              <w:rPr>
                <w:lang w:val="en-GB"/>
              </w:rPr>
              <w:t>It is assumed that the PRS resources across the linked PRS resource sets are linked if the conditions are satisfied. For the non-linked PRS resource sets, no aggregation is assumed even if the conditions are satisfied.</w:t>
            </w:r>
          </w:p>
          <w:p w14:paraId="5548F46F" w14:textId="77777777" w:rsidR="00C4424A" w:rsidRPr="00C4424A" w:rsidRDefault="00C4424A" w:rsidP="00DB4A7F">
            <w:pPr>
              <w:numPr>
                <w:ilvl w:val="0"/>
                <w:numId w:val="17"/>
              </w:numPr>
              <w:ind w:right="-23"/>
              <w:rPr>
                <w:lang w:val="en-GB"/>
              </w:rPr>
            </w:pPr>
            <w:r w:rsidRPr="00C4424A">
              <w:rPr>
                <w:lang w:val="en-GB"/>
              </w:rPr>
              <w:t xml:space="preserve">Option 3: Per TRP basis and per PRS resource basis. </w:t>
            </w:r>
          </w:p>
          <w:p w14:paraId="6AD628ED" w14:textId="77777777" w:rsidR="00C4424A" w:rsidRPr="00C4424A" w:rsidRDefault="00C4424A" w:rsidP="00DB4A7F">
            <w:pPr>
              <w:numPr>
                <w:ilvl w:val="1"/>
                <w:numId w:val="17"/>
              </w:numPr>
              <w:ind w:right="-23"/>
              <w:rPr>
                <w:lang w:val="en-GB"/>
              </w:rPr>
            </w:pPr>
            <w:r w:rsidRPr="00C4424A">
              <w:rPr>
                <w:lang w:val="en-GB"/>
              </w:rPr>
              <w:t xml:space="preserve">For each TRP, support new </w:t>
            </w:r>
            <w:proofErr w:type="spellStart"/>
            <w:r w:rsidRPr="00C4424A">
              <w:rPr>
                <w:lang w:val="en-GB"/>
              </w:rPr>
              <w:t>signaling</w:t>
            </w:r>
            <w:proofErr w:type="spellEnd"/>
            <w:r w:rsidRPr="00C4424A">
              <w:rPr>
                <w:lang w:val="en-GB"/>
              </w:rPr>
              <w:t xml:space="preserve"> to indicate which PRS resource(s) across PFLs are linked.</w:t>
            </w:r>
          </w:p>
          <w:p w14:paraId="34ED0DCD" w14:textId="77777777" w:rsidR="00C4424A" w:rsidRPr="00C4424A" w:rsidRDefault="00C4424A" w:rsidP="00DB4A7F">
            <w:pPr>
              <w:numPr>
                <w:ilvl w:val="1"/>
                <w:numId w:val="17"/>
              </w:numPr>
              <w:ind w:right="-23"/>
              <w:rPr>
                <w:lang w:val="en-GB"/>
              </w:rPr>
            </w:pPr>
            <w:r w:rsidRPr="00C4424A">
              <w:rPr>
                <w:lang w:val="en-GB"/>
              </w:rPr>
              <w:t>For the non-linked PRS resources, no aggregation is assumed even if the conditions are satisfied.</w:t>
            </w:r>
          </w:p>
          <w:p w14:paraId="40278D25" w14:textId="77777777" w:rsidR="007A24CB" w:rsidRDefault="007A24CB" w:rsidP="0036052E">
            <w:pPr>
              <w:ind w:right="-23"/>
              <w:rPr>
                <w:lang w:val="en-GB"/>
              </w:rPr>
            </w:pPr>
          </w:p>
          <w:p w14:paraId="77B1D12A" w14:textId="77777777" w:rsidR="000B4C7B" w:rsidRPr="000B4C7B" w:rsidRDefault="000B4C7B" w:rsidP="000B4C7B">
            <w:pPr>
              <w:ind w:right="-23"/>
              <w:rPr>
                <w:lang w:val="en-GB"/>
              </w:rPr>
            </w:pPr>
            <w:r w:rsidRPr="000B4C7B">
              <w:rPr>
                <w:b/>
                <w:bCs/>
                <w:highlight w:val="green"/>
              </w:rPr>
              <w:t>Agreement</w:t>
            </w:r>
          </w:p>
          <w:p w14:paraId="7BB23576" w14:textId="77777777" w:rsidR="000B4C7B" w:rsidRPr="000B4C7B" w:rsidRDefault="000B4C7B" w:rsidP="000B4C7B">
            <w:pPr>
              <w:ind w:right="-23"/>
              <w:rPr>
                <w:lang w:val="en-GB"/>
              </w:rPr>
            </w:pPr>
            <w:r w:rsidRPr="000B4C7B">
              <w:rPr>
                <w:lang w:val="en-GB"/>
              </w:rPr>
              <w:t>Support aperiodic positioning SRS for bandwidth aggregation for UEs in RRC_CONNECTED state.</w:t>
            </w:r>
          </w:p>
          <w:p w14:paraId="7EB9DDC9" w14:textId="77777777" w:rsidR="000B4C7B" w:rsidRPr="000B4C7B" w:rsidRDefault="000B4C7B" w:rsidP="00DB4A7F">
            <w:pPr>
              <w:numPr>
                <w:ilvl w:val="0"/>
                <w:numId w:val="18"/>
              </w:numPr>
              <w:ind w:right="-23"/>
              <w:rPr>
                <w:lang w:val="en-GB"/>
              </w:rPr>
            </w:pPr>
            <w:r w:rsidRPr="000B4C7B">
              <w:t>FFS the details</w:t>
            </w:r>
          </w:p>
          <w:p w14:paraId="043F4CE1" w14:textId="77777777" w:rsidR="000B4C7B" w:rsidRPr="000B4C7B" w:rsidRDefault="000B4C7B" w:rsidP="000B4C7B">
            <w:pPr>
              <w:ind w:left="720" w:right="-23"/>
              <w:rPr>
                <w:lang w:val="en-GB"/>
              </w:rPr>
            </w:pPr>
          </w:p>
          <w:p w14:paraId="3B7E53D8" w14:textId="77777777" w:rsidR="000B4C7B" w:rsidRPr="000B4C7B" w:rsidRDefault="000B4C7B" w:rsidP="000B4C7B">
            <w:pPr>
              <w:ind w:right="-23"/>
              <w:rPr>
                <w:lang w:val="en-GB"/>
              </w:rPr>
            </w:pPr>
            <w:r w:rsidRPr="000B4C7B">
              <w:rPr>
                <w:b/>
                <w:bCs/>
                <w:highlight w:val="green"/>
              </w:rPr>
              <w:t>Agreement</w:t>
            </w:r>
          </w:p>
          <w:p w14:paraId="786347A1" w14:textId="77777777" w:rsidR="000B4C7B" w:rsidRPr="000B4C7B" w:rsidRDefault="000B4C7B" w:rsidP="000B4C7B">
            <w:pPr>
              <w:ind w:right="-23"/>
              <w:rPr>
                <w:lang w:val="en-GB"/>
              </w:rPr>
            </w:pPr>
            <w:r w:rsidRPr="000B4C7B">
              <w:rPr>
                <w:lang w:val="en-GB"/>
              </w:rPr>
              <w:t xml:space="preserve">For PRS resources aggregated across PFLs for DL-TDOA and multi-RTT positioning methods, use similar </w:t>
            </w:r>
            <w:proofErr w:type="spellStart"/>
            <w:r w:rsidRPr="000B4C7B">
              <w:rPr>
                <w:lang w:val="en-GB"/>
              </w:rPr>
              <w:t>signaling</w:t>
            </w:r>
            <w:proofErr w:type="spellEnd"/>
            <w:r w:rsidRPr="000B4C7B">
              <w:rPr>
                <w:lang w:val="en-GB"/>
              </w:rPr>
              <w:t xml:space="preserve"> as the existing Rel-16/Rel-17 DL PRS measurement of single PFL with the necessary update.</w:t>
            </w:r>
          </w:p>
          <w:p w14:paraId="13BFD43E" w14:textId="77777777" w:rsidR="000B4C7B" w:rsidRPr="000B4C7B" w:rsidRDefault="000B4C7B" w:rsidP="00DB4A7F">
            <w:pPr>
              <w:numPr>
                <w:ilvl w:val="0"/>
                <w:numId w:val="19"/>
              </w:numPr>
              <w:ind w:right="-23"/>
              <w:rPr>
                <w:lang w:val="en-GB"/>
              </w:rPr>
            </w:pPr>
            <w:r w:rsidRPr="000B4C7B">
              <w:rPr>
                <w:lang w:val="en-GB"/>
              </w:rPr>
              <w:t xml:space="preserve">FFS: In a measurement report element, single RSRP or single RSRPP is reported </w:t>
            </w:r>
          </w:p>
          <w:p w14:paraId="413DFF9A" w14:textId="77777777" w:rsidR="000B4C7B" w:rsidRPr="000B4C7B" w:rsidRDefault="000B4C7B" w:rsidP="00DB4A7F">
            <w:pPr>
              <w:numPr>
                <w:ilvl w:val="0"/>
                <w:numId w:val="19"/>
              </w:numPr>
              <w:ind w:right="-23"/>
              <w:rPr>
                <w:lang w:val="en-GB"/>
              </w:rPr>
            </w:pPr>
            <w:r w:rsidRPr="000B4C7B">
              <w:rPr>
                <w:lang w:val="en-GB"/>
              </w:rPr>
              <w:t>In a measurement report element, PFL aggregation indication is supported to indicate whether/which measurement is aggregated</w:t>
            </w:r>
          </w:p>
          <w:p w14:paraId="02838FD0" w14:textId="77777777" w:rsidR="000B4C7B" w:rsidRPr="000B4C7B" w:rsidRDefault="000B4C7B" w:rsidP="00DB4A7F">
            <w:pPr>
              <w:numPr>
                <w:ilvl w:val="0"/>
                <w:numId w:val="19"/>
              </w:numPr>
              <w:ind w:right="-23"/>
              <w:rPr>
                <w:lang w:val="en-GB"/>
              </w:rPr>
            </w:pPr>
            <w:r w:rsidRPr="000B4C7B">
              <w:rPr>
                <w:lang w:val="en-GB"/>
              </w:rPr>
              <w:t xml:space="preserve">Support new </w:t>
            </w:r>
            <w:proofErr w:type="spellStart"/>
            <w:r w:rsidRPr="000B4C7B">
              <w:rPr>
                <w:lang w:val="en-GB"/>
              </w:rPr>
              <w:t>signaling</w:t>
            </w:r>
            <w:proofErr w:type="spellEnd"/>
            <w:r w:rsidRPr="000B4C7B">
              <w:rPr>
                <w:lang w:val="en-GB"/>
              </w:rPr>
              <w:t xml:space="preserve"> in location information request message to indicate UE whether to perform joint measurement across aggregated PFLs</w:t>
            </w:r>
          </w:p>
          <w:p w14:paraId="0C30E260" w14:textId="77777777" w:rsidR="000B4C7B" w:rsidRPr="000B4C7B" w:rsidRDefault="000B4C7B" w:rsidP="00DB4A7F">
            <w:pPr>
              <w:numPr>
                <w:ilvl w:val="0"/>
                <w:numId w:val="19"/>
              </w:numPr>
              <w:ind w:right="-23"/>
              <w:rPr>
                <w:lang w:val="en-GB"/>
              </w:rPr>
            </w:pPr>
            <w:r w:rsidRPr="000B4C7B">
              <w:rPr>
                <w:lang w:val="en-GB"/>
              </w:rPr>
              <w:t>Single RSTD reference in assistance data and measurement report is used for PRS bandwidth aggregation measurement</w:t>
            </w:r>
          </w:p>
          <w:p w14:paraId="4A693F1D" w14:textId="77777777" w:rsidR="000B4C7B" w:rsidRDefault="000B4C7B" w:rsidP="00DB4A7F">
            <w:pPr>
              <w:numPr>
                <w:ilvl w:val="1"/>
                <w:numId w:val="19"/>
              </w:numPr>
              <w:ind w:right="-23"/>
              <w:rPr>
                <w:lang w:val="en-GB"/>
              </w:rPr>
            </w:pPr>
            <w:r w:rsidRPr="000B4C7B">
              <w:rPr>
                <w:lang w:val="en-GB"/>
              </w:rPr>
              <w:t>FFS RSTD reference is aggregated or not</w:t>
            </w:r>
          </w:p>
          <w:p w14:paraId="0028AC55" w14:textId="77777777" w:rsidR="000B4C7B" w:rsidRDefault="000B4C7B" w:rsidP="009A2942">
            <w:pPr>
              <w:ind w:left="1440" w:right="-23"/>
              <w:rPr>
                <w:lang w:val="en-GB"/>
              </w:rPr>
            </w:pPr>
          </w:p>
          <w:p w14:paraId="1954418B" w14:textId="77777777" w:rsidR="009A2942" w:rsidRPr="009A2942" w:rsidRDefault="009A2942" w:rsidP="009A2942">
            <w:pPr>
              <w:ind w:right="-23"/>
              <w:rPr>
                <w:lang w:val="en-GB"/>
              </w:rPr>
            </w:pPr>
            <w:r w:rsidRPr="009A2942">
              <w:rPr>
                <w:b/>
                <w:bCs/>
                <w:lang w:val="en-GB"/>
              </w:rPr>
              <w:t>Conclusion</w:t>
            </w:r>
          </w:p>
          <w:p w14:paraId="506325DF" w14:textId="77777777" w:rsidR="009A2942" w:rsidRPr="009A2942" w:rsidRDefault="009A2942" w:rsidP="009A2942">
            <w:pPr>
              <w:ind w:right="-23"/>
              <w:rPr>
                <w:lang w:val="en-GB"/>
              </w:rPr>
            </w:pPr>
            <w:r w:rsidRPr="009A2942">
              <w:rPr>
                <w:lang w:val="en-GB"/>
              </w:rPr>
              <w:t>The details for on-demand PRS on PRS bandwidth aggregation are up to RAN2 and RAN3.</w:t>
            </w:r>
          </w:p>
          <w:p w14:paraId="06B0B495" w14:textId="77777777" w:rsidR="009A2942" w:rsidRPr="009A2942" w:rsidRDefault="009A2942" w:rsidP="009A2942">
            <w:pPr>
              <w:ind w:right="-23"/>
              <w:rPr>
                <w:lang w:val="en-GB"/>
              </w:rPr>
            </w:pPr>
            <w:r w:rsidRPr="009A2942">
              <w:t> </w:t>
            </w:r>
          </w:p>
          <w:p w14:paraId="440C6011" w14:textId="77777777" w:rsidR="009A2942" w:rsidRPr="009A2942" w:rsidRDefault="009A2942" w:rsidP="009A2942">
            <w:pPr>
              <w:ind w:right="-23"/>
              <w:rPr>
                <w:lang w:val="en-GB"/>
              </w:rPr>
            </w:pPr>
            <w:r w:rsidRPr="009A2942">
              <w:rPr>
                <w:b/>
                <w:bCs/>
                <w:highlight w:val="green"/>
                <w:lang w:val="en-GB"/>
              </w:rPr>
              <w:t>Agreement</w:t>
            </w:r>
          </w:p>
          <w:p w14:paraId="29CE3EE6" w14:textId="77777777" w:rsidR="009A2942" w:rsidRPr="009A2942" w:rsidRDefault="009A2942" w:rsidP="009A2942">
            <w:pPr>
              <w:ind w:right="-23"/>
              <w:rPr>
                <w:lang w:val="en-GB"/>
              </w:rPr>
            </w:pPr>
            <w:r w:rsidRPr="009A2942">
              <w:t xml:space="preserve">For SRS bandwidth aggregation between SRS in two or three carriers, the aggregated SRS resources are of the </w:t>
            </w:r>
            <w:r w:rsidRPr="009A2942">
              <w:rPr>
                <w:lang w:val="en-GB"/>
              </w:rPr>
              <w:t>same SRS resource-Type</w:t>
            </w:r>
            <w:r w:rsidRPr="009A2942">
              <w:t>.</w:t>
            </w:r>
          </w:p>
          <w:p w14:paraId="684FC569" w14:textId="77777777" w:rsidR="009A2942" w:rsidRPr="009A2942" w:rsidRDefault="009A2942" w:rsidP="009A2942">
            <w:pPr>
              <w:ind w:right="-23"/>
              <w:rPr>
                <w:lang w:val="en-GB"/>
              </w:rPr>
            </w:pPr>
            <w:r w:rsidRPr="009A2942">
              <w:rPr>
                <w:lang w:val="en-GB"/>
              </w:rPr>
              <w:t> </w:t>
            </w:r>
          </w:p>
          <w:p w14:paraId="57552E66" w14:textId="77777777" w:rsidR="009A2942" w:rsidRPr="009A2942" w:rsidRDefault="009A2942" w:rsidP="009A2942">
            <w:pPr>
              <w:ind w:right="-23"/>
              <w:rPr>
                <w:lang w:val="en-GB"/>
              </w:rPr>
            </w:pPr>
            <w:r w:rsidRPr="009A2942">
              <w:rPr>
                <w:b/>
                <w:bCs/>
                <w:highlight w:val="green"/>
                <w:lang w:val="en-GB"/>
              </w:rPr>
              <w:t>Agreement</w:t>
            </w:r>
          </w:p>
          <w:p w14:paraId="79E1F66A" w14:textId="77777777" w:rsidR="009A2942" w:rsidRPr="009A2942" w:rsidRDefault="009A2942" w:rsidP="009A2942">
            <w:pPr>
              <w:ind w:right="-23"/>
              <w:rPr>
                <w:lang w:val="en-GB"/>
              </w:rPr>
            </w:pPr>
            <w:r w:rsidRPr="009A2942">
              <w:rPr>
                <w:lang w:val="en-GB"/>
              </w:rPr>
              <w:t>At least from UE capability perspective</w:t>
            </w:r>
            <w:r w:rsidRPr="009A2942">
              <w:t>, the UE support of positioning SRS bandwidth aggregation in RRC_CONNECTED state is decoupled from the UE support of communication CA.</w:t>
            </w:r>
          </w:p>
          <w:p w14:paraId="32D25F86" w14:textId="77777777" w:rsidR="000B4C7B" w:rsidRPr="000B4C7B" w:rsidRDefault="000B4C7B" w:rsidP="009A2942">
            <w:pPr>
              <w:ind w:right="-23"/>
              <w:rPr>
                <w:lang w:val="en-GB"/>
              </w:rPr>
            </w:pPr>
          </w:p>
          <w:p w14:paraId="090E97DF" w14:textId="77777777" w:rsidR="00F836FB" w:rsidRPr="00F836FB" w:rsidRDefault="00F836FB" w:rsidP="00F836FB">
            <w:pPr>
              <w:ind w:right="-23"/>
              <w:rPr>
                <w:b/>
                <w:bCs/>
                <w:lang w:val="en-GB"/>
              </w:rPr>
            </w:pPr>
            <w:r w:rsidRPr="00F836FB">
              <w:rPr>
                <w:b/>
                <w:bCs/>
                <w:highlight w:val="green"/>
              </w:rPr>
              <w:t>Agreement</w:t>
            </w:r>
          </w:p>
          <w:p w14:paraId="0FE4FBAA" w14:textId="77777777" w:rsidR="00F836FB" w:rsidRPr="00F836FB" w:rsidRDefault="00F836FB" w:rsidP="00F836FB">
            <w:pPr>
              <w:ind w:right="-23"/>
              <w:rPr>
                <w:lang w:val="en-GB"/>
              </w:rPr>
            </w:pPr>
            <w:r w:rsidRPr="00F836FB">
              <w:t xml:space="preserve">Support the same power prioritization between the aggregated carriers in the case when total UE transmit power in a transmission occasion i </w:t>
            </w:r>
            <w:proofErr w:type="gramStart"/>
            <w:r w:rsidRPr="00F836FB">
              <w:t xml:space="preserve">exceeds  </w:t>
            </w:r>
            <w:proofErr w:type="spellStart"/>
            <w:r w:rsidRPr="00F836FB">
              <w:t>P</w:t>
            </w:r>
            <w:proofErr w:type="gramEnd"/>
            <w:r w:rsidRPr="00F836FB">
              <w:t>_cmax</w:t>
            </w:r>
            <w:proofErr w:type="spellEnd"/>
            <w:r w:rsidRPr="00F836FB">
              <w:t>(i)</w:t>
            </w:r>
          </w:p>
          <w:p w14:paraId="5E975E54" w14:textId="77777777" w:rsidR="00F836FB" w:rsidRPr="00F836FB" w:rsidRDefault="00F836FB" w:rsidP="00DB4A7F">
            <w:pPr>
              <w:numPr>
                <w:ilvl w:val="0"/>
                <w:numId w:val="20"/>
              </w:numPr>
              <w:ind w:right="-23"/>
              <w:rPr>
                <w:lang w:val="en-GB"/>
              </w:rPr>
            </w:pPr>
            <w:r w:rsidRPr="00F836FB">
              <w:t>The UE allocates power to the multiple SRS resources in the transmission occasion i of the aggregated carriers such that the UE’s transmit power in each transmitted resource element is equal.</w:t>
            </w:r>
          </w:p>
          <w:p w14:paraId="700AB7D8" w14:textId="77777777" w:rsidR="00F836FB" w:rsidRPr="00F836FB" w:rsidRDefault="00F836FB" w:rsidP="00DB4A7F">
            <w:pPr>
              <w:numPr>
                <w:ilvl w:val="0"/>
                <w:numId w:val="20"/>
              </w:numPr>
              <w:ind w:right="-23"/>
              <w:rPr>
                <w:lang w:val="en-GB"/>
              </w:rPr>
            </w:pPr>
            <w:r w:rsidRPr="00F836FB">
              <w:t xml:space="preserve">FFS further details, </w:t>
            </w:r>
            <w:proofErr w:type="gramStart"/>
            <w:r w:rsidRPr="00F836FB">
              <w:t>e.g.</w:t>
            </w:r>
            <w:proofErr w:type="gramEnd"/>
            <w:r w:rsidRPr="00F836FB">
              <w:t xml:space="preserve"> power scaling between aggregated carriers</w:t>
            </w:r>
          </w:p>
          <w:p w14:paraId="44A90F11" w14:textId="77777777" w:rsidR="00F836FB" w:rsidRPr="00F836FB" w:rsidRDefault="00F836FB" w:rsidP="00F836FB">
            <w:pPr>
              <w:ind w:left="720" w:right="-23"/>
              <w:rPr>
                <w:lang w:val="en-GB"/>
              </w:rPr>
            </w:pPr>
          </w:p>
          <w:p w14:paraId="663BD8EB" w14:textId="77777777" w:rsidR="00F836FB" w:rsidRPr="00F836FB" w:rsidRDefault="00F836FB" w:rsidP="00F836FB">
            <w:pPr>
              <w:ind w:right="-23"/>
              <w:rPr>
                <w:lang w:val="en-GB"/>
              </w:rPr>
            </w:pPr>
            <w:r w:rsidRPr="00F836FB">
              <w:rPr>
                <w:b/>
                <w:bCs/>
                <w:highlight w:val="green"/>
                <w:lang w:val="en-GB"/>
              </w:rPr>
              <w:t>Agreement</w:t>
            </w:r>
          </w:p>
          <w:p w14:paraId="20FDAE87" w14:textId="77777777" w:rsidR="00F836FB" w:rsidRPr="00F836FB" w:rsidRDefault="00F836FB" w:rsidP="00F836FB">
            <w:pPr>
              <w:ind w:right="-23"/>
              <w:rPr>
                <w:lang w:val="en-GB"/>
              </w:rPr>
            </w:pPr>
            <w:r w:rsidRPr="00F836FB">
              <w:rPr>
                <w:lang w:val="en-GB"/>
              </w:rPr>
              <w:t>Introduce new UE capability(-</w:t>
            </w:r>
            <w:proofErr w:type="spellStart"/>
            <w:r w:rsidRPr="00F836FB">
              <w:rPr>
                <w:lang w:val="en-GB"/>
              </w:rPr>
              <w:t>ies</w:t>
            </w:r>
            <w:proofErr w:type="spellEnd"/>
            <w:r w:rsidRPr="00F836FB">
              <w:rPr>
                <w:lang w:val="en-GB"/>
              </w:rPr>
              <w:t>) to support PRS bandwidth aggregation measurement</w:t>
            </w:r>
          </w:p>
          <w:p w14:paraId="3F1D2DE3" w14:textId="77777777" w:rsidR="00F836FB" w:rsidRPr="00F836FB" w:rsidRDefault="00F836FB" w:rsidP="00DB4A7F">
            <w:pPr>
              <w:numPr>
                <w:ilvl w:val="0"/>
                <w:numId w:val="21"/>
              </w:numPr>
              <w:ind w:right="-23"/>
              <w:rPr>
                <w:lang w:val="en-GB"/>
              </w:rPr>
            </w:pPr>
            <w:r w:rsidRPr="00F836FB">
              <w:t xml:space="preserve">FFS the details include the processing capability (N, T), the maximum number of PRS resources that can be process in a </w:t>
            </w:r>
            <w:proofErr w:type="gramStart"/>
            <w:r w:rsidRPr="00F836FB">
              <w:t>slots</w:t>
            </w:r>
            <w:proofErr w:type="gramEnd"/>
            <w:r w:rsidRPr="00F836FB">
              <w:t xml:space="preserve"> over the aggregation</w:t>
            </w:r>
          </w:p>
          <w:p w14:paraId="5D7623D2" w14:textId="77777777" w:rsidR="00F836FB" w:rsidRPr="00F836FB" w:rsidRDefault="00F836FB" w:rsidP="00DB4A7F">
            <w:pPr>
              <w:numPr>
                <w:ilvl w:val="0"/>
                <w:numId w:val="21"/>
              </w:numPr>
              <w:ind w:right="-23"/>
              <w:rPr>
                <w:lang w:val="en-GB"/>
              </w:rPr>
            </w:pPr>
            <w:r w:rsidRPr="00F836FB">
              <w:t>FFS the details on the PFL bandwidth combinations, including maximum number of PFLs, the total aggregated bandwidth, etc.</w:t>
            </w:r>
          </w:p>
          <w:p w14:paraId="18491EA3" w14:textId="77777777" w:rsidR="00F836FB" w:rsidRPr="00B428D7" w:rsidRDefault="00F836FB" w:rsidP="00DB4A7F">
            <w:pPr>
              <w:numPr>
                <w:ilvl w:val="0"/>
                <w:numId w:val="21"/>
              </w:numPr>
              <w:ind w:right="-23"/>
              <w:rPr>
                <w:lang w:val="en-GB"/>
              </w:rPr>
            </w:pPr>
            <w:r w:rsidRPr="00F836FB">
              <w:t>This is applicable for DL-TDOA and Multi-RTT positioning methods</w:t>
            </w:r>
          </w:p>
          <w:p w14:paraId="728B16CA" w14:textId="77777777" w:rsidR="00B428D7" w:rsidRDefault="00B428D7" w:rsidP="00B428D7">
            <w:pPr>
              <w:ind w:right="-23"/>
              <w:rPr>
                <w:b/>
                <w:bCs/>
                <w:highlight w:val="green"/>
                <w:lang w:val="en-GB"/>
              </w:rPr>
            </w:pPr>
          </w:p>
          <w:p w14:paraId="46557CB4" w14:textId="25B381E6" w:rsidR="00B428D7" w:rsidRPr="00B428D7" w:rsidRDefault="00B428D7" w:rsidP="00B428D7">
            <w:pPr>
              <w:ind w:right="-23"/>
              <w:rPr>
                <w:lang w:val="en-GB"/>
              </w:rPr>
            </w:pPr>
            <w:r w:rsidRPr="00B428D7">
              <w:rPr>
                <w:b/>
                <w:bCs/>
                <w:highlight w:val="green"/>
                <w:lang w:val="en-GB"/>
              </w:rPr>
              <w:t>Agreement</w:t>
            </w:r>
          </w:p>
          <w:p w14:paraId="589DEE84" w14:textId="77777777" w:rsidR="00B428D7" w:rsidRPr="00B428D7" w:rsidRDefault="00B428D7" w:rsidP="00B428D7">
            <w:pPr>
              <w:ind w:right="-23"/>
              <w:rPr>
                <w:lang w:val="en-GB"/>
              </w:rPr>
            </w:pPr>
            <w:r w:rsidRPr="00B428D7">
              <w:rPr>
                <w:lang w:val="en-GB"/>
              </w:rPr>
              <w:t>From RAN1 perspective, MG-based bandwidth aggregation measurement is supported. Decide whether PPW is supported for PRS bandwidth aggregation measurement in RAN1#113 meeting.</w:t>
            </w:r>
          </w:p>
          <w:p w14:paraId="3DD411B9" w14:textId="77777777" w:rsidR="00B428D7" w:rsidRDefault="00B428D7" w:rsidP="00DB4A7F">
            <w:pPr>
              <w:numPr>
                <w:ilvl w:val="0"/>
                <w:numId w:val="22"/>
              </w:numPr>
              <w:ind w:right="-23"/>
              <w:rPr>
                <w:lang w:val="en-GB"/>
              </w:rPr>
            </w:pPr>
            <w:r w:rsidRPr="00B428D7">
              <w:rPr>
                <w:lang w:val="en-GB"/>
              </w:rPr>
              <w:t>FFS the details for PPW if supported</w:t>
            </w:r>
          </w:p>
          <w:p w14:paraId="5702E90D" w14:textId="77777777" w:rsidR="00B428D7" w:rsidRPr="00B428D7" w:rsidRDefault="00B428D7" w:rsidP="00B428D7">
            <w:pPr>
              <w:ind w:left="720" w:right="-23"/>
              <w:rPr>
                <w:lang w:val="en-GB"/>
              </w:rPr>
            </w:pPr>
          </w:p>
          <w:p w14:paraId="0BB8C2E6" w14:textId="77777777" w:rsidR="00B428D7" w:rsidRPr="00B428D7" w:rsidRDefault="00B428D7" w:rsidP="00B428D7">
            <w:pPr>
              <w:ind w:right="-23"/>
              <w:rPr>
                <w:lang w:val="en-GB"/>
              </w:rPr>
            </w:pPr>
            <w:r w:rsidRPr="00B428D7">
              <w:rPr>
                <w:b/>
                <w:bCs/>
                <w:highlight w:val="green"/>
                <w:lang w:val="en-GB"/>
              </w:rPr>
              <w:t>Agreement</w:t>
            </w:r>
          </w:p>
          <w:p w14:paraId="4A19991E" w14:textId="77777777" w:rsidR="00B428D7" w:rsidRPr="00B428D7" w:rsidRDefault="00B428D7" w:rsidP="00B428D7">
            <w:pPr>
              <w:ind w:right="-23"/>
              <w:rPr>
                <w:lang w:val="en-GB"/>
              </w:rPr>
            </w:pPr>
            <w:r w:rsidRPr="00B428D7">
              <w:rPr>
                <w:lang w:val="en-GB"/>
              </w:rPr>
              <w:lastRenderedPageBreak/>
              <w:t xml:space="preserve">For the case when PRS in one of aggregated PFL is dropped, </w:t>
            </w:r>
            <w:proofErr w:type="gramStart"/>
            <w:r w:rsidRPr="00B428D7">
              <w:rPr>
                <w:lang w:val="en-GB"/>
              </w:rPr>
              <w:t>e.g.</w:t>
            </w:r>
            <w:proofErr w:type="gramEnd"/>
            <w:r w:rsidRPr="00B428D7">
              <w:rPr>
                <w:lang w:val="en-GB"/>
              </w:rPr>
              <w:t xml:space="preserve"> because of collision with SSB, select one of the following solutions for LMF based positioning</w:t>
            </w:r>
          </w:p>
          <w:p w14:paraId="5313EA24" w14:textId="77777777" w:rsidR="00B428D7" w:rsidRPr="00B428D7" w:rsidRDefault="00B428D7" w:rsidP="00DB4A7F">
            <w:pPr>
              <w:numPr>
                <w:ilvl w:val="0"/>
                <w:numId w:val="23"/>
              </w:numPr>
              <w:ind w:right="-23"/>
              <w:rPr>
                <w:lang w:val="en-GB"/>
              </w:rPr>
            </w:pPr>
            <w:r w:rsidRPr="00B428D7">
              <w:t>Alt. 1: Drop positioning measurement in all aggregated PFLs in the same symbol(s)</w:t>
            </w:r>
          </w:p>
          <w:p w14:paraId="3E0A438A" w14:textId="77777777" w:rsidR="00B428D7" w:rsidRPr="00B428D7" w:rsidRDefault="00B428D7" w:rsidP="00DB4A7F">
            <w:pPr>
              <w:numPr>
                <w:ilvl w:val="0"/>
                <w:numId w:val="23"/>
              </w:numPr>
              <w:ind w:right="-23"/>
              <w:rPr>
                <w:lang w:val="en-GB"/>
              </w:rPr>
            </w:pPr>
            <w:r w:rsidRPr="00B428D7">
              <w:t>Alt. 2: Still perform positioning measurement based on the remaining PRSs in other PFL(s)</w:t>
            </w:r>
          </w:p>
          <w:p w14:paraId="2ACDE485" w14:textId="77777777" w:rsidR="00B428D7" w:rsidRPr="00B428D7" w:rsidRDefault="00B428D7" w:rsidP="00DB4A7F">
            <w:pPr>
              <w:numPr>
                <w:ilvl w:val="0"/>
                <w:numId w:val="23"/>
              </w:numPr>
              <w:ind w:right="-23"/>
              <w:rPr>
                <w:lang w:val="en-GB"/>
              </w:rPr>
            </w:pPr>
            <w:r w:rsidRPr="00B428D7">
              <w:t>FFS the details and the difference between MG and PPW if PPW is supported</w:t>
            </w:r>
          </w:p>
          <w:p w14:paraId="37C47E8F" w14:textId="77777777" w:rsidR="00B428D7" w:rsidRPr="00B428D7" w:rsidRDefault="00B428D7" w:rsidP="00DB4A7F">
            <w:pPr>
              <w:numPr>
                <w:ilvl w:val="0"/>
                <w:numId w:val="23"/>
              </w:numPr>
              <w:ind w:right="-23"/>
              <w:rPr>
                <w:lang w:val="en-GB"/>
              </w:rPr>
            </w:pPr>
            <w:r w:rsidRPr="00B428D7">
              <w:t>Note: Up to RAN4 to discuss impact on requirements, if any, for such cases</w:t>
            </w:r>
          </w:p>
          <w:p w14:paraId="7FCE9451" w14:textId="77777777" w:rsidR="00F836FB" w:rsidRDefault="00F836FB" w:rsidP="00B428D7">
            <w:pPr>
              <w:ind w:right="-23"/>
              <w:rPr>
                <w:lang w:val="en-GB"/>
              </w:rPr>
            </w:pPr>
          </w:p>
          <w:p w14:paraId="33F6305B" w14:textId="77777777" w:rsidR="00021DDE" w:rsidRPr="00021DDE" w:rsidRDefault="00021DDE" w:rsidP="00021DDE">
            <w:pPr>
              <w:ind w:right="-23"/>
              <w:rPr>
                <w:lang w:val="en-GB"/>
              </w:rPr>
            </w:pPr>
            <w:r w:rsidRPr="00021DDE">
              <w:rPr>
                <w:b/>
                <w:bCs/>
                <w:highlight w:val="green"/>
                <w:lang w:val="en-GB"/>
              </w:rPr>
              <w:t>Agreement</w:t>
            </w:r>
          </w:p>
          <w:p w14:paraId="06A9DD04" w14:textId="77777777" w:rsidR="00021DDE" w:rsidRPr="00021DDE" w:rsidRDefault="00021DDE" w:rsidP="00021DDE">
            <w:pPr>
              <w:ind w:right="-23"/>
              <w:rPr>
                <w:lang w:val="en-GB"/>
              </w:rPr>
            </w:pPr>
            <w:r w:rsidRPr="00021DDE">
              <w:rPr>
                <w:lang w:val="en-GB"/>
              </w:rPr>
              <w:t>Positioning SRS bandwidth aggregation is supported for UEs in RRC_CONNECTED.</w:t>
            </w:r>
          </w:p>
          <w:p w14:paraId="3D90A0A5" w14:textId="77777777" w:rsidR="00021DDE" w:rsidRPr="00021DDE" w:rsidRDefault="00021DDE" w:rsidP="00021DDE">
            <w:pPr>
              <w:ind w:right="-23"/>
              <w:rPr>
                <w:lang w:val="en-GB"/>
              </w:rPr>
            </w:pPr>
            <w:r w:rsidRPr="00021DDE">
              <w:rPr>
                <w:lang w:val="en-GB"/>
              </w:rPr>
              <w:t>Positioning SRS bandwidth aggregation is supported for UEs in RRC_INACTIVE state.</w:t>
            </w:r>
          </w:p>
          <w:p w14:paraId="706FAAA3" w14:textId="77777777" w:rsidR="00021DDE" w:rsidRDefault="00021DDE" w:rsidP="00DB4A7F">
            <w:pPr>
              <w:numPr>
                <w:ilvl w:val="0"/>
                <w:numId w:val="24"/>
              </w:numPr>
              <w:ind w:right="-23"/>
              <w:rPr>
                <w:lang w:val="en-GB"/>
              </w:rPr>
            </w:pPr>
            <w:r w:rsidRPr="00021DDE">
              <w:rPr>
                <w:lang w:val="en-GB"/>
              </w:rPr>
              <w:t>For the details, Rel-17 positioning SRS configuration for UE in RRC_INACTIVE state outside initial UL BWP can be the starting point</w:t>
            </w:r>
          </w:p>
          <w:p w14:paraId="62B3C839" w14:textId="77777777" w:rsidR="00021DDE" w:rsidRPr="00021DDE" w:rsidRDefault="00021DDE" w:rsidP="00021DDE">
            <w:pPr>
              <w:ind w:left="720" w:right="-23"/>
              <w:rPr>
                <w:lang w:val="en-GB"/>
              </w:rPr>
            </w:pPr>
          </w:p>
          <w:p w14:paraId="06F2211C" w14:textId="77777777" w:rsidR="00021DDE" w:rsidRPr="00021DDE" w:rsidRDefault="00021DDE" w:rsidP="00021DDE">
            <w:pPr>
              <w:ind w:right="-23"/>
              <w:rPr>
                <w:lang w:val="en-GB"/>
              </w:rPr>
            </w:pPr>
            <w:r w:rsidRPr="00021DDE">
              <w:rPr>
                <w:b/>
                <w:bCs/>
                <w:highlight w:val="green"/>
                <w:lang w:val="en-GB"/>
              </w:rPr>
              <w:t>Agreement</w:t>
            </w:r>
          </w:p>
          <w:p w14:paraId="11ECE63F" w14:textId="77777777" w:rsidR="00021DDE" w:rsidRPr="00021DDE" w:rsidRDefault="00021DDE" w:rsidP="00021DDE">
            <w:pPr>
              <w:ind w:right="-23"/>
              <w:rPr>
                <w:lang w:val="en-GB"/>
              </w:rPr>
            </w:pPr>
            <w:r w:rsidRPr="00021DDE">
              <w:rPr>
                <w:lang w:val="en-GB"/>
              </w:rPr>
              <w:t>For SRS bandwidth aggregation across two or three carriers, select one of the following options in RAN1#113 meeting</w:t>
            </w:r>
          </w:p>
          <w:p w14:paraId="4849C5C5" w14:textId="77777777" w:rsidR="00021DDE" w:rsidRPr="00021DDE" w:rsidRDefault="00021DDE" w:rsidP="00DB4A7F">
            <w:pPr>
              <w:numPr>
                <w:ilvl w:val="0"/>
                <w:numId w:val="25"/>
              </w:numPr>
              <w:ind w:right="-23"/>
              <w:rPr>
                <w:lang w:val="en-GB"/>
              </w:rPr>
            </w:pPr>
            <w:r w:rsidRPr="00021DDE">
              <w:rPr>
                <w:lang w:val="en-GB"/>
              </w:rPr>
              <w:t xml:space="preserve">Option 2: Per SRS resource set basis. </w:t>
            </w:r>
          </w:p>
          <w:p w14:paraId="5134E9F6"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 sets across carriers are linked. </w:t>
            </w:r>
          </w:p>
          <w:p w14:paraId="76006292" w14:textId="77777777" w:rsidR="00021DDE" w:rsidRPr="00021DDE" w:rsidRDefault="00021DDE" w:rsidP="00DB4A7F">
            <w:pPr>
              <w:numPr>
                <w:ilvl w:val="1"/>
                <w:numId w:val="25"/>
              </w:numPr>
              <w:ind w:right="-23"/>
              <w:rPr>
                <w:lang w:val="en-GB"/>
              </w:rPr>
            </w:pPr>
            <w:r w:rsidRPr="00021DDE">
              <w:rPr>
                <w:lang w:val="en-GB"/>
              </w:rPr>
              <w:t xml:space="preserve">It is assumed that the SRS resources across the linked SRS resource sets are linked if the conditions are satisfied. For the non-linked SRS resource sets, no aggregation is assumed even if the conditions are satisfied.  </w:t>
            </w:r>
          </w:p>
          <w:p w14:paraId="07D283F0" w14:textId="77777777" w:rsidR="00021DDE" w:rsidRPr="00021DDE" w:rsidRDefault="00021DDE" w:rsidP="00DB4A7F">
            <w:pPr>
              <w:numPr>
                <w:ilvl w:val="0"/>
                <w:numId w:val="25"/>
              </w:numPr>
              <w:ind w:right="-23"/>
              <w:rPr>
                <w:lang w:val="en-GB"/>
              </w:rPr>
            </w:pPr>
            <w:r w:rsidRPr="00021DDE">
              <w:rPr>
                <w:lang w:val="en-GB"/>
              </w:rPr>
              <w:t xml:space="preserve">Option 3: Per SRS resource basis. </w:t>
            </w:r>
          </w:p>
          <w:p w14:paraId="321C3C45" w14:textId="77777777" w:rsidR="00021DDE" w:rsidRPr="00021DDE" w:rsidRDefault="00021DDE" w:rsidP="00DB4A7F">
            <w:pPr>
              <w:numPr>
                <w:ilvl w:val="1"/>
                <w:numId w:val="25"/>
              </w:numPr>
              <w:ind w:right="-23"/>
              <w:rPr>
                <w:lang w:val="en-GB"/>
              </w:rPr>
            </w:pPr>
            <w:r w:rsidRPr="00021DDE">
              <w:rPr>
                <w:lang w:val="en-GB"/>
              </w:rPr>
              <w:t xml:space="preserve">Support new </w:t>
            </w:r>
            <w:proofErr w:type="spellStart"/>
            <w:r w:rsidRPr="00021DDE">
              <w:rPr>
                <w:lang w:val="en-GB"/>
              </w:rPr>
              <w:t>signaling</w:t>
            </w:r>
            <w:proofErr w:type="spellEnd"/>
            <w:r w:rsidRPr="00021DDE">
              <w:rPr>
                <w:lang w:val="en-GB"/>
              </w:rPr>
              <w:t xml:space="preserve"> to indicate which SRS resources across carriers are linked. </w:t>
            </w:r>
          </w:p>
          <w:p w14:paraId="0040F1BF" w14:textId="77777777" w:rsidR="00021DDE" w:rsidRPr="00021DDE" w:rsidRDefault="00021DDE" w:rsidP="00DB4A7F">
            <w:pPr>
              <w:numPr>
                <w:ilvl w:val="1"/>
                <w:numId w:val="25"/>
              </w:numPr>
              <w:ind w:right="-23"/>
              <w:rPr>
                <w:lang w:val="en-GB"/>
              </w:rPr>
            </w:pPr>
            <w:r w:rsidRPr="00021DDE">
              <w:rPr>
                <w:lang w:val="en-GB"/>
              </w:rPr>
              <w:t>For the non-linked SRS resources, no aggregation is assumed even if the conditions are satisfied</w:t>
            </w:r>
          </w:p>
          <w:p w14:paraId="434C8EEE" w14:textId="77777777" w:rsidR="00F836FB" w:rsidRPr="00F836FB" w:rsidRDefault="00F836FB" w:rsidP="00B428D7">
            <w:pPr>
              <w:ind w:right="-23"/>
              <w:rPr>
                <w:lang w:val="en-GB"/>
              </w:rPr>
            </w:pPr>
          </w:p>
          <w:p w14:paraId="35EFA011" w14:textId="77777777" w:rsidR="00365A5B" w:rsidRPr="00365A5B" w:rsidRDefault="00365A5B" w:rsidP="00365A5B">
            <w:pPr>
              <w:ind w:right="-23"/>
              <w:rPr>
                <w:lang w:val="en-GB"/>
              </w:rPr>
            </w:pPr>
            <w:r w:rsidRPr="00365A5B">
              <w:rPr>
                <w:b/>
                <w:bCs/>
                <w:highlight w:val="green"/>
                <w:lang w:val="en-GB"/>
              </w:rPr>
              <w:t>Agreement</w:t>
            </w:r>
          </w:p>
          <w:p w14:paraId="44DC730F" w14:textId="77777777" w:rsidR="00365A5B" w:rsidRPr="00365A5B" w:rsidRDefault="00365A5B" w:rsidP="00365A5B">
            <w:pPr>
              <w:ind w:right="-23"/>
              <w:rPr>
                <w:lang w:val="en-GB"/>
              </w:rPr>
            </w:pPr>
            <w:r w:rsidRPr="00365A5B">
              <w:rPr>
                <w:lang w:val="en-GB"/>
              </w:rPr>
              <w:t xml:space="preserve">For the SRS resources across aggregated carriers for UL-TDOA and Multi-RTT positioning methods, use similar </w:t>
            </w:r>
            <w:proofErr w:type="spellStart"/>
            <w:r w:rsidRPr="00365A5B">
              <w:rPr>
                <w:lang w:val="en-GB"/>
              </w:rPr>
              <w:t>signaling</w:t>
            </w:r>
            <w:proofErr w:type="spellEnd"/>
            <w:r w:rsidRPr="00365A5B">
              <w:rPr>
                <w:lang w:val="en-GB"/>
              </w:rPr>
              <w:t xml:space="preserve"> as the existing Rel-16/Rel-17 SRS measurement of single carrier with the necessary update</w:t>
            </w:r>
          </w:p>
          <w:p w14:paraId="5836D9D8" w14:textId="77777777" w:rsidR="00365A5B" w:rsidRPr="00365A5B" w:rsidRDefault="00365A5B" w:rsidP="00DB4A7F">
            <w:pPr>
              <w:numPr>
                <w:ilvl w:val="0"/>
                <w:numId w:val="26"/>
              </w:numPr>
              <w:ind w:right="-23"/>
              <w:rPr>
                <w:lang w:val="en-GB"/>
              </w:rPr>
            </w:pPr>
            <w:r w:rsidRPr="00365A5B">
              <w:rPr>
                <w:lang w:val="en-GB"/>
              </w:rPr>
              <w:t>FFS: Single RSRP or RSRPP is reported for the SRS resources across aggregated carriers</w:t>
            </w:r>
          </w:p>
          <w:p w14:paraId="4B5013AD" w14:textId="77777777" w:rsidR="00365A5B" w:rsidRPr="00365A5B" w:rsidRDefault="00365A5B" w:rsidP="00DB4A7F">
            <w:pPr>
              <w:numPr>
                <w:ilvl w:val="0"/>
                <w:numId w:val="26"/>
              </w:numPr>
              <w:ind w:right="-23"/>
              <w:rPr>
                <w:lang w:val="en-GB"/>
              </w:rPr>
            </w:pPr>
            <w:r w:rsidRPr="00365A5B">
              <w:rPr>
                <w:lang w:val="en-GB"/>
              </w:rPr>
              <w:t>SRS carrier aggregation indication is reported along with the measurement results to indicate whether/which measurement is aggregated</w:t>
            </w:r>
          </w:p>
          <w:p w14:paraId="5A0FB661" w14:textId="77777777" w:rsidR="00365A5B" w:rsidRPr="00365A5B" w:rsidRDefault="00365A5B" w:rsidP="00365A5B">
            <w:pPr>
              <w:ind w:right="-23"/>
              <w:rPr>
                <w:lang w:val="en-GB"/>
              </w:rPr>
            </w:pPr>
            <w:r w:rsidRPr="00365A5B">
              <w:rPr>
                <w:lang w:val="en-GB"/>
              </w:rPr>
              <w:t> </w:t>
            </w:r>
          </w:p>
          <w:p w14:paraId="27D47B9C" w14:textId="77777777" w:rsidR="00365A5B" w:rsidRPr="00365A5B" w:rsidRDefault="00365A5B" w:rsidP="00365A5B">
            <w:pPr>
              <w:ind w:right="-23"/>
              <w:rPr>
                <w:lang w:val="en-GB"/>
              </w:rPr>
            </w:pPr>
            <w:r w:rsidRPr="00365A5B">
              <w:rPr>
                <w:b/>
                <w:bCs/>
                <w:highlight w:val="green"/>
                <w:lang w:val="en-GB"/>
              </w:rPr>
              <w:t>Agreement</w:t>
            </w:r>
          </w:p>
          <w:p w14:paraId="1D96D761" w14:textId="77777777" w:rsidR="00365A5B" w:rsidRPr="00365A5B" w:rsidRDefault="00365A5B" w:rsidP="00365A5B">
            <w:pPr>
              <w:ind w:right="-23"/>
              <w:rPr>
                <w:lang w:val="en-GB"/>
              </w:rPr>
            </w:pPr>
            <w:r w:rsidRPr="00365A5B">
              <w:rPr>
                <w:lang w:val="en-GB"/>
              </w:rPr>
              <w:t>For positioning SRS aggregation across CCs,</w:t>
            </w:r>
            <w:r w:rsidRPr="00365A5B">
              <w:rPr>
                <w:i/>
                <w:iCs/>
                <w:lang w:val="en-GB"/>
              </w:rPr>
              <w:t xml:space="preserve"> </w:t>
            </w:r>
            <w:r w:rsidRPr="00365A5B">
              <w:rPr>
                <w:lang w:val="en-GB"/>
              </w:rPr>
              <w:t>if SRS in one of aggregated carriers is dropped in a symbol, select one of the following two options:</w:t>
            </w:r>
          </w:p>
          <w:p w14:paraId="3ED1778F" w14:textId="77777777" w:rsidR="00365A5B" w:rsidRPr="00365A5B" w:rsidRDefault="00365A5B" w:rsidP="00DB4A7F">
            <w:pPr>
              <w:numPr>
                <w:ilvl w:val="0"/>
                <w:numId w:val="27"/>
              </w:numPr>
              <w:ind w:right="-23"/>
              <w:rPr>
                <w:lang w:val="en-GB"/>
              </w:rPr>
            </w:pPr>
            <w:r w:rsidRPr="00365A5B">
              <w:t>Alt. 1: Stop SRS transmission in all aggregated carriers in the same symbol</w:t>
            </w:r>
          </w:p>
          <w:p w14:paraId="04E48231" w14:textId="77777777" w:rsidR="00365A5B" w:rsidRPr="00365A5B" w:rsidRDefault="00365A5B" w:rsidP="00DB4A7F">
            <w:pPr>
              <w:numPr>
                <w:ilvl w:val="0"/>
                <w:numId w:val="27"/>
              </w:numPr>
              <w:ind w:right="-23"/>
              <w:rPr>
                <w:lang w:val="en-GB"/>
              </w:rPr>
            </w:pPr>
            <w:r w:rsidRPr="00365A5B">
              <w:t>Alt. 2: SRS is still transmitted in other carriers in the same symbol</w:t>
            </w:r>
          </w:p>
          <w:p w14:paraId="4D635217" w14:textId="77777777" w:rsidR="00365A5B" w:rsidRPr="00365A5B" w:rsidRDefault="00365A5B" w:rsidP="00DB4A7F">
            <w:pPr>
              <w:numPr>
                <w:ilvl w:val="1"/>
                <w:numId w:val="27"/>
              </w:numPr>
              <w:ind w:right="-23"/>
              <w:rPr>
                <w:lang w:val="en-GB"/>
              </w:rPr>
            </w:pPr>
            <w:r w:rsidRPr="00365A5B">
              <w:t xml:space="preserve">FFS: </w:t>
            </w:r>
            <w:r w:rsidRPr="00365A5B">
              <w:rPr>
                <w:lang w:val="en-GB"/>
              </w:rPr>
              <w:t>The UE may not be expected to maintain phase continuity across the remaining carriers</w:t>
            </w:r>
          </w:p>
          <w:p w14:paraId="76511059" w14:textId="77777777" w:rsidR="00365A5B" w:rsidRPr="00266210" w:rsidRDefault="00365A5B" w:rsidP="00DB4A7F">
            <w:pPr>
              <w:numPr>
                <w:ilvl w:val="0"/>
                <w:numId w:val="27"/>
              </w:numPr>
              <w:ind w:right="-23"/>
              <w:rPr>
                <w:lang w:val="en-GB"/>
              </w:rPr>
            </w:pPr>
            <w:r w:rsidRPr="00365A5B">
              <w:t xml:space="preserve">FFS the applicable scenario, </w:t>
            </w:r>
            <w:proofErr w:type="gramStart"/>
            <w:r w:rsidRPr="00365A5B">
              <w:t>e.g.</w:t>
            </w:r>
            <w:proofErr w:type="gramEnd"/>
            <w:r w:rsidRPr="00365A5B">
              <w:t xml:space="preserve"> the positioning SRS collides with another higher priority SRS or others</w:t>
            </w:r>
          </w:p>
          <w:p w14:paraId="7602B779" w14:textId="77777777" w:rsidR="00365A5B" w:rsidRDefault="00365A5B" w:rsidP="00266210">
            <w:pPr>
              <w:ind w:right="-23"/>
            </w:pPr>
          </w:p>
          <w:p w14:paraId="6014A6B3" w14:textId="77777777" w:rsidR="00266210" w:rsidRPr="00266210" w:rsidRDefault="00266210" w:rsidP="00266210">
            <w:pPr>
              <w:ind w:right="-23"/>
              <w:rPr>
                <w:lang w:val="en-GB"/>
              </w:rPr>
            </w:pPr>
            <w:r w:rsidRPr="00266210">
              <w:rPr>
                <w:b/>
                <w:bCs/>
                <w:highlight w:val="green"/>
              </w:rPr>
              <w:t>Agreement</w:t>
            </w:r>
          </w:p>
          <w:p w14:paraId="134C0DFA" w14:textId="77777777" w:rsidR="00266210" w:rsidRPr="00266210" w:rsidRDefault="00266210" w:rsidP="00266210">
            <w:pPr>
              <w:ind w:right="-23"/>
              <w:rPr>
                <w:lang w:val="en-GB"/>
              </w:rPr>
            </w:pPr>
            <w:r w:rsidRPr="00266210">
              <w:rPr>
                <w:lang w:val="en-GB"/>
              </w:rPr>
              <w:t>For SRS bandwidth aggregation between SRS in two or three carriers, decide whether one or more of the following are needed for the aggregated SRS resources in RAN1#113 meeting</w:t>
            </w:r>
          </w:p>
          <w:p w14:paraId="67C0E757" w14:textId="77777777" w:rsidR="00266210" w:rsidRPr="00266210" w:rsidRDefault="00266210" w:rsidP="00DB4A7F">
            <w:pPr>
              <w:numPr>
                <w:ilvl w:val="0"/>
                <w:numId w:val="28"/>
              </w:numPr>
              <w:ind w:right="-23"/>
              <w:rPr>
                <w:lang w:val="en-GB"/>
              </w:rPr>
            </w:pPr>
            <w:r w:rsidRPr="00266210">
              <w:rPr>
                <w:lang w:val="en-GB"/>
              </w:rPr>
              <w:t>The same timing advance offset or the same TAG</w:t>
            </w:r>
          </w:p>
          <w:p w14:paraId="6E77E54C" w14:textId="77777777" w:rsidR="00266210" w:rsidRPr="00266210" w:rsidRDefault="00266210" w:rsidP="00DB4A7F">
            <w:pPr>
              <w:numPr>
                <w:ilvl w:val="0"/>
                <w:numId w:val="28"/>
              </w:numPr>
              <w:ind w:right="-23"/>
              <w:rPr>
                <w:lang w:val="en-GB"/>
              </w:rPr>
            </w:pPr>
            <w:r w:rsidRPr="00266210">
              <w:rPr>
                <w:lang w:val="en-GB"/>
              </w:rPr>
              <w:t xml:space="preserve">The same </w:t>
            </w:r>
            <w:proofErr w:type="spellStart"/>
            <w:r w:rsidRPr="00266210">
              <w:rPr>
                <w:i/>
                <w:iCs/>
                <w:lang w:val="en-GB"/>
              </w:rPr>
              <w:t>periodicityAndOffset</w:t>
            </w:r>
            <w:proofErr w:type="spellEnd"/>
            <w:r w:rsidRPr="00266210">
              <w:rPr>
                <w:i/>
                <w:iCs/>
                <w:lang w:val="en-GB"/>
              </w:rPr>
              <w:t xml:space="preserve">, </w:t>
            </w:r>
            <w:r w:rsidRPr="00266210">
              <w:rPr>
                <w:lang w:val="en-GB"/>
              </w:rPr>
              <w:t>and</w:t>
            </w:r>
            <w:r w:rsidRPr="00266210">
              <w:rPr>
                <w:i/>
                <w:iCs/>
                <w:lang w:val="en-GB"/>
              </w:rPr>
              <w:t xml:space="preserve"> </w:t>
            </w:r>
            <w:proofErr w:type="spellStart"/>
            <w:r w:rsidRPr="00266210">
              <w:rPr>
                <w:i/>
                <w:iCs/>
                <w:lang w:val="en-GB"/>
              </w:rPr>
              <w:t>slotOffset</w:t>
            </w:r>
            <w:proofErr w:type="spellEnd"/>
          </w:p>
          <w:p w14:paraId="08A475A5" w14:textId="77777777" w:rsidR="00266210" w:rsidRPr="00266210" w:rsidRDefault="00266210" w:rsidP="00DB4A7F">
            <w:pPr>
              <w:numPr>
                <w:ilvl w:val="0"/>
                <w:numId w:val="28"/>
              </w:numPr>
              <w:ind w:right="-23"/>
              <w:rPr>
                <w:lang w:val="en-GB"/>
              </w:rPr>
            </w:pPr>
            <w:r w:rsidRPr="00266210">
              <w:rPr>
                <w:lang w:val="en-GB"/>
              </w:rPr>
              <w:t>The same number of SRS resource sets and/or the same number of SRS resources per set</w:t>
            </w:r>
          </w:p>
          <w:p w14:paraId="2841F71C" w14:textId="77777777" w:rsidR="00266210" w:rsidRPr="00266210" w:rsidRDefault="00266210" w:rsidP="00DB4A7F">
            <w:pPr>
              <w:numPr>
                <w:ilvl w:val="0"/>
                <w:numId w:val="28"/>
              </w:numPr>
              <w:ind w:right="-23"/>
              <w:rPr>
                <w:lang w:val="en-GB"/>
              </w:rPr>
            </w:pPr>
            <w:r w:rsidRPr="00266210">
              <w:rPr>
                <w:lang w:val="en-GB"/>
              </w:rPr>
              <w:t>The configuration of same pathloss RS, Po and alpha to ensure the same Tx PSD (power per subcarrier)</w:t>
            </w:r>
          </w:p>
          <w:p w14:paraId="05B1C18C" w14:textId="77777777" w:rsidR="00266210" w:rsidRPr="00266210" w:rsidRDefault="00266210" w:rsidP="00DB4A7F">
            <w:pPr>
              <w:numPr>
                <w:ilvl w:val="1"/>
                <w:numId w:val="28"/>
              </w:numPr>
              <w:ind w:right="-23"/>
              <w:rPr>
                <w:lang w:val="en-GB"/>
              </w:rPr>
            </w:pPr>
            <w:r w:rsidRPr="00266210">
              <w:rPr>
                <w:lang w:val="en-GB"/>
              </w:rPr>
              <w:t xml:space="preserve">FFS the details, </w:t>
            </w:r>
            <w:proofErr w:type="gramStart"/>
            <w:r w:rsidRPr="00266210">
              <w:rPr>
                <w:lang w:val="en-GB"/>
              </w:rPr>
              <w:t>e.g.</w:t>
            </w:r>
            <w:proofErr w:type="gramEnd"/>
            <w:r w:rsidRPr="00266210">
              <w:rPr>
                <w:lang w:val="en-GB"/>
              </w:rPr>
              <w:t xml:space="preserve"> UE determines the transmit power for SRS transmission in a reference carrier and applies the same Tx PSD for SRS transmission in other carriers, or configure a common parameter set for the aggregated carriers</w:t>
            </w:r>
          </w:p>
          <w:p w14:paraId="0F5AB935" w14:textId="77777777" w:rsidR="00266210" w:rsidRPr="00266210" w:rsidRDefault="00266210" w:rsidP="00DB4A7F">
            <w:pPr>
              <w:numPr>
                <w:ilvl w:val="0"/>
                <w:numId w:val="28"/>
              </w:numPr>
              <w:ind w:right="-23"/>
              <w:rPr>
                <w:lang w:val="en-GB"/>
              </w:rPr>
            </w:pPr>
            <w:r w:rsidRPr="00266210">
              <w:rPr>
                <w:lang w:val="en-GB"/>
              </w:rPr>
              <w:t>The same antenna port from RAN1 specification perspective</w:t>
            </w:r>
          </w:p>
          <w:p w14:paraId="267FD336" w14:textId="77777777" w:rsidR="00266210" w:rsidRPr="00266210" w:rsidRDefault="00266210" w:rsidP="00DB4A7F">
            <w:pPr>
              <w:numPr>
                <w:ilvl w:val="1"/>
                <w:numId w:val="28"/>
              </w:numPr>
              <w:ind w:right="-23"/>
              <w:rPr>
                <w:lang w:val="en-GB"/>
              </w:rPr>
            </w:pPr>
            <w:r w:rsidRPr="00266210">
              <w:rPr>
                <w:lang w:val="en-GB"/>
              </w:rPr>
              <w:t>Note: this is to achieve phase continuity between carriers</w:t>
            </w:r>
          </w:p>
          <w:p w14:paraId="10D697DC" w14:textId="77777777" w:rsidR="00266210" w:rsidRPr="00266210" w:rsidRDefault="00266210" w:rsidP="00DB4A7F">
            <w:pPr>
              <w:numPr>
                <w:ilvl w:val="0"/>
                <w:numId w:val="28"/>
              </w:numPr>
              <w:ind w:right="-23"/>
              <w:rPr>
                <w:lang w:val="en-GB"/>
              </w:rPr>
            </w:pPr>
            <w:r w:rsidRPr="00266210">
              <w:rPr>
                <w:lang w:val="en-GB"/>
              </w:rPr>
              <w:t xml:space="preserve">UE is expected to be configured with SRS resources that maintain a per-symbol uniformly spaced SRS pattern across aggregated bandwidths </w:t>
            </w:r>
          </w:p>
          <w:p w14:paraId="138C9337" w14:textId="77777777" w:rsidR="00266210" w:rsidRPr="00266210" w:rsidRDefault="00266210" w:rsidP="00DB4A7F">
            <w:pPr>
              <w:numPr>
                <w:ilvl w:val="0"/>
                <w:numId w:val="28"/>
              </w:numPr>
              <w:ind w:right="-23"/>
              <w:rPr>
                <w:lang w:val="en-GB"/>
              </w:rPr>
            </w:pPr>
            <w:r w:rsidRPr="00266210">
              <w:rPr>
                <w:lang w:val="en-GB"/>
              </w:rPr>
              <w:t>Others if any</w:t>
            </w:r>
          </w:p>
          <w:p w14:paraId="4668E28A" w14:textId="77777777" w:rsidR="00365A5B" w:rsidRPr="00365A5B" w:rsidRDefault="00365A5B" w:rsidP="00266210">
            <w:pPr>
              <w:ind w:right="-23"/>
              <w:rPr>
                <w:lang w:val="en-GB"/>
              </w:rPr>
            </w:pPr>
          </w:p>
          <w:p w14:paraId="20EBDF20" w14:textId="77777777" w:rsidR="00674665" w:rsidRPr="00674665" w:rsidRDefault="00674665" w:rsidP="00674665">
            <w:pPr>
              <w:ind w:right="-23"/>
              <w:rPr>
                <w:lang w:val="en-GB"/>
              </w:rPr>
            </w:pPr>
            <w:r w:rsidRPr="00674665">
              <w:rPr>
                <w:b/>
                <w:bCs/>
                <w:highlight w:val="green"/>
              </w:rPr>
              <w:t>Agreement</w:t>
            </w:r>
          </w:p>
          <w:p w14:paraId="13DB9848" w14:textId="77777777" w:rsidR="00674665" w:rsidRPr="00674665" w:rsidRDefault="00674665" w:rsidP="00674665">
            <w:pPr>
              <w:ind w:right="-23"/>
              <w:rPr>
                <w:lang w:val="en-GB"/>
              </w:rPr>
            </w:pPr>
            <w:r w:rsidRPr="00674665">
              <w:rPr>
                <w:lang w:val="en-GB"/>
              </w:rPr>
              <w:t>For PRS bandwidth aggregation between PRS in two or three different PFLs, decide whether one or more of the following are needed for the aggregated PRS resources from a TRP in RAN1#113 meeting:</w:t>
            </w:r>
          </w:p>
          <w:p w14:paraId="6A6DCAD6" w14:textId="77777777" w:rsidR="00674665" w:rsidRPr="00674665" w:rsidRDefault="00674665" w:rsidP="00DB4A7F">
            <w:pPr>
              <w:numPr>
                <w:ilvl w:val="0"/>
                <w:numId w:val="29"/>
              </w:numPr>
              <w:ind w:right="-23"/>
              <w:rPr>
                <w:lang w:val="en-GB"/>
              </w:rPr>
            </w:pPr>
            <w:r w:rsidRPr="00674665">
              <w:rPr>
                <w:lang w:val="en-GB"/>
              </w:rPr>
              <w:t>The same antenna port from RAN1 perspective</w:t>
            </w:r>
          </w:p>
          <w:p w14:paraId="110B54ED" w14:textId="77777777" w:rsidR="00674665" w:rsidRPr="00674665" w:rsidRDefault="00674665" w:rsidP="00DB4A7F">
            <w:pPr>
              <w:numPr>
                <w:ilvl w:val="1"/>
                <w:numId w:val="29"/>
              </w:numPr>
              <w:ind w:right="-23"/>
              <w:rPr>
                <w:lang w:val="en-GB"/>
              </w:rPr>
            </w:pPr>
            <w:r w:rsidRPr="00674665">
              <w:rPr>
                <w:lang w:val="en-GB"/>
              </w:rPr>
              <w:lastRenderedPageBreak/>
              <w:t>Note: this is to achieve phase continuity between PFLs</w:t>
            </w:r>
          </w:p>
          <w:p w14:paraId="7AC5D220" w14:textId="77777777" w:rsidR="00674665" w:rsidRPr="00674665" w:rsidRDefault="00674665" w:rsidP="00DB4A7F">
            <w:pPr>
              <w:numPr>
                <w:ilvl w:val="0"/>
                <w:numId w:val="29"/>
              </w:numPr>
              <w:ind w:right="-23"/>
              <w:rPr>
                <w:lang w:val="en-GB"/>
              </w:rPr>
            </w:pPr>
            <w:r w:rsidRPr="00674665">
              <w:rPr>
                <w:lang w:val="en-GB"/>
              </w:rPr>
              <w:t>The same periodicity and slot offset</w:t>
            </w:r>
          </w:p>
          <w:p w14:paraId="121B0126" w14:textId="77777777" w:rsidR="00674665" w:rsidRPr="00674665" w:rsidRDefault="00674665" w:rsidP="00DB4A7F">
            <w:pPr>
              <w:numPr>
                <w:ilvl w:val="0"/>
                <w:numId w:val="29"/>
              </w:numPr>
              <w:ind w:right="-23"/>
              <w:rPr>
                <w:lang w:val="en-GB"/>
              </w:rPr>
            </w:pPr>
            <w:r w:rsidRPr="00674665">
              <w:rPr>
                <w:lang w:val="en-GB"/>
              </w:rPr>
              <w:t>The same muting pattern</w:t>
            </w:r>
          </w:p>
          <w:p w14:paraId="3107DB75" w14:textId="77777777" w:rsidR="00674665" w:rsidRPr="00674665" w:rsidRDefault="00674665" w:rsidP="00DB4A7F">
            <w:pPr>
              <w:numPr>
                <w:ilvl w:val="0"/>
                <w:numId w:val="29"/>
              </w:numPr>
              <w:ind w:right="-23"/>
              <w:rPr>
                <w:lang w:val="en-GB"/>
              </w:rPr>
            </w:pPr>
            <w:r w:rsidRPr="00674665">
              <w:rPr>
                <w:lang w:val="en-GB"/>
              </w:rPr>
              <w:t xml:space="preserve">The same number of PRS resource sets and/or resources per set for a TRP </w:t>
            </w:r>
          </w:p>
          <w:p w14:paraId="157AEA61" w14:textId="77777777" w:rsidR="00674665" w:rsidRPr="00674665" w:rsidRDefault="00674665" w:rsidP="00DB4A7F">
            <w:pPr>
              <w:numPr>
                <w:ilvl w:val="0"/>
                <w:numId w:val="29"/>
              </w:numPr>
              <w:ind w:right="-23"/>
              <w:rPr>
                <w:lang w:val="en-GB"/>
              </w:rPr>
            </w:pPr>
            <w:r w:rsidRPr="00674665">
              <w:rPr>
                <w:lang w:val="en-GB"/>
              </w:rPr>
              <w:t xml:space="preserve">The same </w:t>
            </w:r>
            <w:r w:rsidRPr="00674665">
              <w:rPr>
                <w:i/>
                <w:iCs/>
                <w:lang w:val="en-GB"/>
              </w:rPr>
              <w:t>NR-DL-PRS-SFN0-Offset</w:t>
            </w:r>
            <w:r w:rsidRPr="00674665">
              <w:rPr>
                <w:lang w:val="en-GB"/>
              </w:rPr>
              <w:t xml:space="preserve"> value</w:t>
            </w:r>
          </w:p>
          <w:p w14:paraId="277E3AAB" w14:textId="77777777" w:rsidR="00674665" w:rsidRPr="00674665" w:rsidRDefault="00674665" w:rsidP="00DB4A7F">
            <w:pPr>
              <w:numPr>
                <w:ilvl w:val="0"/>
                <w:numId w:val="29"/>
              </w:numPr>
              <w:ind w:right="-23"/>
              <w:rPr>
                <w:lang w:val="en-GB"/>
              </w:rPr>
            </w:pPr>
            <w:r w:rsidRPr="00674665">
              <w:rPr>
                <w:lang w:val="en-GB"/>
              </w:rPr>
              <w:t xml:space="preserve">UE is expected to be configured with PRS resources that maintain a per-symbol uniformly spaced PRS pattern across aggregated bandwidths </w:t>
            </w:r>
          </w:p>
          <w:p w14:paraId="309D8B23" w14:textId="77777777" w:rsidR="00674665" w:rsidRPr="00674665" w:rsidRDefault="00674665" w:rsidP="00DB4A7F">
            <w:pPr>
              <w:numPr>
                <w:ilvl w:val="1"/>
                <w:numId w:val="29"/>
              </w:numPr>
              <w:ind w:right="-23"/>
              <w:rPr>
                <w:lang w:val="en-GB"/>
              </w:rPr>
            </w:pPr>
            <w:r w:rsidRPr="00674665">
              <w:rPr>
                <w:lang w:val="en-GB"/>
              </w:rPr>
              <w:t xml:space="preserve">FFS: a per-symbol uniformly spaced PRS pattern across aggregated bandwidths does not preclude dropping some REs in the </w:t>
            </w:r>
            <w:proofErr w:type="spellStart"/>
            <w:r w:rsidRPr="00674665">
              <w:rPr>
                <w:lang w:val="en-GB"/>
              </w:rPr>
              <w:t>guardband</w:t>
            </w:r>
            <w:proofErr w:type="spellEnd"/>
            <w:r w:rsidRPr="00674665">
              <w:rPr>
                <w:lang w:val="en-GB"/>
              </w:rPr>
              <w:t xml:space="preserve"> between two PFLs</w:t>
            </w:r>
          </w:p>
          <w:p w14:paraId="66F80E73" w14:textId="3B9CB35A" w:rsidR="000B4C7B" w:rsidRPr="00DE2175" w:rsidRDefault="00674665" w:rsidP="00DB4A7F">
            <w:pPr>
              <w:numPr>
                <w:ilvl w:val="0"/>
                <w:numId w:val="29"/>
              </w:numPr>
              <w:spacing w:after="120"/>
              <w:ind w:left="714" w:right="-23" w:hanging="357"/>
              <w:rPr>
                <w:lang w:val="en-GB"/>
              </w:rPr>
            </w:pPr>
            <w:r w:rsidRPr="00674665">
              <w:rPr>
                <w:lang w:val="en-GB"/>
              </w:rPr>
              <w:t>Others if any</w:t>
            </w:r>
          </w:p>
        </w:tc>
      </w:tr>
    </w:tbl>
    <w:p w14:paraId="4D262B9B" w14:textId="77777777" w:rsidR="00DD5B0D" w:rsidRDefault="00DD5B0D" w:rsidP="0036052E">
      <w:pPr>
        <w:ind w:right="-23"/>
      </w:pPr>
    </w:p>
    <w:sectPr w:rsidR="00DD5B0D"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2538D" w14:textId="77777777" w:rsidR="00BB01B9" w:rsidRDefault="00BB01B9" w:rsidP="00001C9B">
      <w:pPr>
        <w:spacing w:after="0" w:line="240" w:lineRule="auto"/>
      </w:pPr>
      <w:r>
        <w:separator/>
      </w:r>
    </w:p>
  </w:endnote>
  <w:endnote w:type="continuationSeparator" w:id="0">
    <w:p w14:paraId="04383D84" w14:textId="77777777" w:rsidR="00BB01B9" w:rsidRDefault="00BB01B9" w:rsidP="00001C9B">
      <w:pPr>
        <w:spacing w:after="0" w:line="240" w:lineRule="auto"/>
      </w:pPr>
      <w:r>
        <w:continuationSeparator/>
      </w:r>
    </w:p>
  </w:endnote>
  <w:endnote w:type="continuationNotice" w:id="1">
    <w:p w14:paraId="204022EE" w14:textId="77777777" w:rsidR="00BB01B9" w:rsidRDefault="00BB01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035798"/>
      <w:docPartObj>
        <w:docPartGallery w:val="Page Numbers (Bottom of Page)"/>
        <w:docPartUnique/>
      </w:docPartObj>
    </w:sdtPr>
    <w:sdtEndPr>
      <w:rPr>
        <w:noProof/>
      </w:rPr>
    </w:sdtEndPr>
    <w:sdtContent>
      <w:p w14:paraId="4C35D7D7" w14:textId="58FAEB0B" w:rsidR="00DE2175" w:rsidRDefault="00DE217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E2F542" w14:textId="77777777" w:rsidR="00DE2175" w:rsidRDefault="00DE2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CF33" w14:textId="77777777" w:rsidR="00BB01B9" w:rsidRDefault="00BB01B9" w:rsidP="00001C9B">
      <w:pPr>
        <w:spacing w:after="0" w:line="240" w:lineRule="auto"/>
      </w:pPr>
      <w:r>
        <w:separator/>
      </w:r>
    </w:p>
  </w:footnote>
  <w:footnote w:type="continuationSeparator" w:id="0">
    <w:p w14:paraId="02C3BAA5" w14:textId="77777777" w:rsidR="00BB01B9" w:rsidRDefault="00BB01B9" w:rsidP="00001C9B">
      <w:pPr>
        <w:spacing w:after="0" w:line="240" w:lineRule="auto"/>
      </w:pPr>
      <w:r>
        <w:continuationSeparator/>
      </w:r>
    </w:p>
  </w:footnote>
  <w:footnote w:type="continuationNotice" w:id="1">
    <w:p w14:paraId="75CEB578" w14:textId="77777777" w:rsidR="00BB01B9" w:rsidRDefault="00BB01B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143E6"/>
    <w:multiLevelType w:val="hybridMultilevel"/>
    <w:tmpl w:val="FD7E6E78"/>
    <w:lvl w:ilvl="0" w:tplc="82AA1464">
      <w:start w:val="1"/>
      <w:numFmt w:val="bullet"/>
      <w:lvlText w:val=""/>
      <w:lvlJc w:val="left"/>
      <w:pPr>
        <w:tabs>
          <w:tab w:val="num" w:pos="720"/>
        </w:tabs>
        <w:ind w:left="720" w:hanging="360"/>
      </w:pPr>
      <w:rPr>
        <w:rFonts w:ascii="Symbol" w:hAnsi="Symbol" w:hint="default"/>
      </w:rPr>
    </w:lvl>
    <w:lvl w:ilvl="1" w:tplc="BCBE4E8E">
      <w:numFmt w:val="bullet"/>
      <w:lvlText w:val="o"/>
      <w:lvlJc w:val="left"/>
      <w:pPr>
        <w:tabs>
          <w:tab w:val="num" w:pos="1440"/>
        </w:tabs>
        <w:ind w:left="1440" w:hanging="360"/>
      </w:pPr>
      <w:rPr>
        <w:rFonts w:ascii="Courier New" w:hAnsi="Courier New" w:hint="default"/>
      </w:rPr>
    </w:lvl>
    <w:lvl w:ilvl="2" w:tplc="35BE204E" w:tentative="1">
      <w:start w:val="1"/>
      <w:numFmt w:val="bullet"/>
      <w:lvlText w:val=""/>
      <w:lvlJc w:val="left"/>
      <w:pPr>
        <w:tabs>
          <w:tab w:val="num" w:pos="2160"/>
        </w:tabs>
        <w:ind w:left="2160" w:hanging="360"/>
      </w:pPr>
      <w:rPr>
        <w:rFonts w:ascii="Symbol" w:hAnsi="Symbol" w:hint="default"/>
      </w:rPr>
    </w:lvl>
    <w:lvl w:ilvl="3" w:tplc="C4B6F340" w:tentative="1">
      <w:start w:val="1"/>
      <w:numFmt w:val="bullet"/>
      <w:lvlText w:val=""/>
      <w:lvlJc w:val="left"/>
      <w:pPr>
        <w:tabs>
          <w:tab w:val="num" w:pos="2880"/>
        </w:tabs>
        <w:ind w:left="2880" w:hanging="360"/>
      </w:pPr>
      <w:rPr>
        <w:rFonts w:ascii="Symbol" w:hAnsi="Symbol" w:hint="default"/>
      </w:rPr>
    </w:lvl>
    <w:lvl w:ilvl="4" w:tplc="701EBBF8" w:tentative="1">
      <w:start w:val="1"/>
      <w:numFmt w:val="bullet"/>
      <w:lvlText w:val=""/>
      <w:lvlJc w:val="left"/>
      <w:pPr>
        <w:tabs>
          <w:tab w:val="num" w:pos="3600"/>
        </w:tabs>
        <w:ind w:left="3600" w:hanging="360"/>
      </w:pPr>
      <w:rPr>
        <w:rFonts w:ascii="Symbol" w:hAnsi="Symbol" w:hint="default"/>
      </w:rPr>
    </w:lvl>
    <w:lvl w:ilvl="5" w:tplc="919C70F4" w:tentative="1">
      <w:start w:val="1"/>
      <w:numFmt w:val="bullet"/>
      <w:lvlText w:val=""/>
      <w:lvlJc w:val="left"/>
      <w:pPr>
        <w:tabs>
          <w:tab w:val="num" w:pos="4320"/>
        </w:tabs>
        <w:ind w:left="4320" w:hanging="360"/>
      </w:pPr>
      <w:rPr>
        <w:rFonts w:ascii="Symbol" w:hAnsi="Symbol" w:hint="default"/>
      </w:rPr>
    </w:lvl>
    <w:lvl w:ilvl="6" w:tplc="B2FCE310" w:tentative="1">
      <w:start w:val="1"/>
      <w:numFmt w:val="bullet"/>
      <w:lvlText w:val=""/>
      <w:lvlJc w:val="left"/>
      <w:pPr>
        <w:tabs>
          <w:tab w:val="num" w:pos="5040"/>
        </w:tabs>
        <w:ind w:left="5040" w:hanging="360"/>
      </w:pPr>
      <w:rPr>
        <w:rFonts w:ascii="Symbol" w:hAnsi="Symbol" w:hint="default"/>
      </w:rPr>
    </w:lvl>
    <w:lvl w:ilvl="7" w:tplc="925E83A4" w:tentative="1">
      <w:start w:val="1"/>
      <w:numFmt w:val="bullet"/>
      <w:lvlText w:val=""/>
      <w:lvlJc w:val="left"/>
      <w:pPr>
        <w:tabs>
          <w:tab w:val="num" w:pos="5760"/>
        </w:tabs>
        <w:ind w:left="5760" w:hanging="360"/>
      </w:pPr>
      <w:rPr>
        <w:rFonts w:ascii="Symbol" w:hAnsi="Symbol" w:hint="default"/>
      </w:rPr>
    </w:lvl>
    <w:lvl w:ilvl="8" w:tplc="B376496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8850ED7"/>
    <w:multiLevelType w:val="hybridMultilevel"/>
    <w:tmpl w:val="228CBE9A"/>
    <w:lvl w:ilvl="0" w:tplc="CB1C8858">
      <w:start w:val="1"/>
      <w:numFmt w:val="bullet"/>
      <w:lvlText w:val=""/>
      <w:lvlJc w:val="left"/>
      <w:pPr>
        <w:tabs>
          <w:tab w:val="num" w:pos="720"/>
        </w:tabs>
        <w:ind w:left="720" w:hanging="360"/>
      </w:pPr>
      <w:rPr>
        <w:rFonts w:ascii="Symbol" w:hAnsi="Symbol" w:hint="default"/>
      </w:rPr>
    </w:lvl>
    <w:lvl w:ilvl="1" w:tplc="3B76869E" w:tentative="1">
      <w:start w:val="1"/>
      <w:numFmt w:val="bullet"/>
      <w:lvlText w:val=""/>
      <w:lvlJc w:val="left"/>
      <w:pPr>
        <w:tabs>
          <w:tab w:val="num" w:pos="1440"/>
        </w:tabs>
        <w:ind w:left="1440" w:hanging="360"/>
      </w:pPr>
      <w:rPr>
        <w:rFonts w:ascii="Symbol" w:hAnsi="Symbol" w:hint="default"/>
      </w:rPr>
    </w:lvl>
    <w:lvl w:ilvl="2" w:tplc="C81ED092" w:tentative="1">
      <w:start w:val="1"/>
      <w:numFmt w:val="bullet"/>
      <w:lvlText w:val=""/>
      <w:lvlJc w:val="left"/>
      <w:pPr>
        <w:tabs>
          <w:tab w:val="num" w:pos="2160"/>
        </w:tabs>
        <w:ind w:left="2160" w:hanging="360"/>
      </w:pPr>
      <w:rPr>
        <w:rFonts w:ascii="Symbol" w:hAnsi="Symbol" w:hint="default"/>
      </w:rPr>
    </w:lvl>
    <w:lvl w:ilvl="3" w:tplc="F0605456" w:tentative="1">
      <w:start w:val="1"/>
      <w:numFmt w:val="bullet"/>
      <w:lvlText w:val=""/>
      <w:lvlJc w:val="left"/>
      <w:pPr>
        <w:tabs>
          <w:tab w:val="num" w:pos="2880"/>
        </w:tabs>
        <w:ind w:left="2880" w:hanging="360"/>
      </w:pPr>
      <w:rPr>
        <w:rFonts w:ascii="Symbol" w:hAnsi="Symbol" w:hint="default"/>
      </w:rPr>
    </w:lvl>
    <w:lvl w:ilvl="4" w:tplc="F378F510" w:tentative="1">
      <w:start w:val="1"/>
      <w:numFmt w:val="bullet"/>
      <w:lvlText w:val=""/>
      <w:lvlJc w:val="left"/>
      <w:pPr>
        <w:tabs>
          <w:tab w:val="num" w:pos="3600"/>
        </w:tabs>
        <w:ind w:left="3600" w:hanging="360"/>
      </w:pPr>
      <w:rPr>
        <w:rFonts w:ascii="Symbol" w:hAnsi="Symbol" w:hint="default"/>
      </w:rPr>
    </w:lvl>
    <w:lvl w:ilvl="5" w:tplc="F8686EC0" w:tentative="1">
      <w:start w:val="1"/>
      <w:numFmt w:val="bullet"/>
      <w:lvlText w:val=""/>
      <w:lvlJc w:val="left"/>
      <w:pPr>
        <w:tabs>
          <w:tab w:val="num" w:pos="4320"/>
        </w:tabs>
        <w:ind w:left="4320" w:hanging="360"/>
      </w:pPr>
      <w:rPr>
        <w:rFonts w:ascii="Symbol" w:hAnsi="Symbol" w:hint="default"/>
      </w:rPr>
    </w:lvl>
    <w:lvl w:ilvl="6" w:tplc="33AEFBB0" w:tentative="1">
      <w:start w:val="1"/>
      <w:numFmt w:val="bullet"/>
      <w:lvlText w:val=""/>
      <w:lvlJc w:val="left"/>
      <w:pPr>
        <w:tabs>
          <w:tab w:val="num" w:pos="5040"/>
        </w:tabs>
        <w:ind w:left="5040" w:hanging="360"/>
      </w:pPr>
      <w:rPr>
        <w:rFonts w:ascii="Symbol" w:hAnsi="Symbol" w:hint="default"/>
      </w:rPr>
    </w:lvl>
    <w:lvl w:ilvl="7" w:tplc="56D6BE00" w:tentative="1">
      <w:start w:val="1"/>
      <w:numFmt w:val="bullet"/>
      <w:lvlText w:val=""/>
      <w:lvlJc w:val="left"/>
      <w:pPr>
        <w:tabs>
          <w:tab w:val="num" w:pos="5760"/>
        </w:tabs>
        <w:ind w:left="5760" w:hanging="360"/>
      </w:pPr>
      <w:rPr>
        <w:rFonts w:ascii="Symbol" w:hAnsi="Symbol" w:hint="default"/>
      </w:rPr>
    </w:lvl>
    <w:lvl w:ilvl="8" w:tplc="8E9697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A993B63"/>
    <w:multiLevelType w:val="hybridMultilevel"/>
    <w:tmpl w:val="18A2877A"/>
    <w:lvl w:ilvl="0" w:tplc="DF3A366E">
      <w:start w:val="1"/>
      <w:numFmt w:val="bullet"/>
      <w:lvlText w:val=""/>
      <w:lvlJc w:val="left"/>
      <w:pPr>
        <w:tabs>
          <w:tab w:val="num" w:pos="720"/>
        </w:tabs>
        <w:ind w:left="720" w:hanging="360"/>
      </w:pPr>
      <w:rPr>
        <w:rFonts w:ascii="Symbol" w:hAnsi="Symbol" w:hint="default"/>
      </w:rPr>
    </w:lvl>
    <w:lvl w:ilvl="1" w:tplc="96501828">
      <w:numFmt w:val="bullet"/>
      <w:lvlText w:val="o"/>
      <w:lvlJc w:val="left"/>
      <w:pPr>
        <w:tabs>
          <w:tab w:val="num" w:pos="1440"/>
        </w:tabs>
        <w:ind w:left="1440" w:hanging="360"/>
      </w:pPr>
      <w:rPr>
        <w:rFonts w:ascii="Courier New" w:hAnsi="Courier New" w:hint="default"/>
      </w:rPr>
    </w:lvl>
    <w:lvl w:ilvl="2" w:tplc="0B041BE4" w:tentative="1">
      <w:start w:val="1"/>
      <w:numFmt w:val="bullet"/>
      <w:lvlText w:val=""/>
      <w:lvlJc w:val="left"/>
      <w:pPr>
        <w:tabs>
          <w:tab w:val="num" w:pos="2160"/>
        </w:tabs>
        <w:ind w:left="2160" w:hanging="360"/>
      </w:pPr>
      <w:rPr>
        <w:rFonts w:ascii="Symbol" w:hAnsi="Symbol" w:hint="default"/>
      </w:rPr>
    </w:lvl>
    <w:lvl w:ilvl="3" w:tplc="548CF14A" w:tentative="1">
      <w:start w:val="1"/>
      <w:numFmt w:val="bullet"/>
      <w:lvlText w:val=""/>
      <w:lvlJc w:val="left"/>
      <w:pPr>
        <w:tabs>
          <w:tab w:val="num" w:pos="2880"/>
        </w:tabs>
        <w:ind w:left="2880" w:hanging="360"/>
      </w:pPr>
      <w:rPr>
        <w:rFonts w:ascii="Symbol" w:hAnsi="Symbol" w:hint="default"/>
      </w:rPr>
    </w:lvl>
    <w:lvl w:ilvl="4" w:tplc="3B14D798" w:tentative="1">
      <w:start w:val="1"/>
      <w:numFmt w:val="bullet"/>
      <w:lvlText w:val=""/>
      <w:lvlJc w:val="left"/>
      <w:pPr>
        <w:tabs>
          <w:tab w:val="num" w:pos="3600"/>
        </w:tabs>
        <w:ind w:left="3600" w:hanging="360"/>
      </w:pPr>
      <w:rPr>
        <w:rFonts w:ascii="Symbol" w:hAnsi="Symbol" w:hint="default"/>
      </w:rPr>
    </w:lvl>
    <w:lvl w:ilvl="5" w:tplc="7B5AB11A" w:tentative="1">
      <w:start w:val="1"/>
      <w:numFmt w:val="bullet"/>
      <w:lvlText w:val=""/>
      <w:lvlJc w:val="left"/>
      <w:pPr>
        <w:tabs>
          <w:tab w:val="num" w:pos="4320"/>
        </w:tabs>
        <w:ind w:left="4320" w:hanging="360"/>
      </w:pPr>
      <w:rPr>
        <w:rFonts w:ascii="Symbol" w:hAnsi="Symbol" w:hint="default"/>
      </w:rPr>
    </w:lvl>
    <w:lvl w:ilvl="6" w:tplc="A12478EE" w:tentative="1">
      <w:start w:val="1"/>
      <w:numFmt w:val="bullet"/>
      <w:lvlText w:val=""/>
      <w:lvlJc w:val="left"/>
      <w:pPr>
        <w:tabs>
          <w:tab w:val="num" w:pos="5040"/>
        </w:tabs>
        <w:ind w:left="5040" w:hanging="360"/>
      </w:pPr>
      <w:rPr>
        <w:rFonts w:ascii="Symbol" w:hAnsi="Symbol" w:hint="default"/>
      </w:rPr>
    </w:lvl>
    <w:lvl w:ilvl="7" w:tplc="E7E4C928" w:tentative="1">
      <w:start w:val="1"/>
      <w:numFmt w:val="bullet"/>
      <w:lvlText w:val=""/>
      <w:lvlJc w:val="left"/>
      <w:pPr>
        <w:tabs>
          <w:tab w:val="num" w:pos="5760"/>
        </w:tabs>
        <w:ind w:left="5760" w:hanging="360"/>
      </w:pPr>
      <w:rPr>
        <w:rFonts w:ascii="Symbol" w:hAnsi="Symbol" w:hint="default"/>
      </w:rPr>
    </w:lvl>
    <w:lvl w:ilvl="8" w:tplc="9890756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DF35EB4"/>
    <w:multiLevelType w:val="hybridMultilevel"/>
    <w:tmpl w:val="E9A04380"/>
    <w:lvl w:ilvl="0" w:tplc="F2007D58">
      <w:start w:val="1"/>
      <w:numFmt w:val="bullet"/>
      <w:lvlText w:val=""/>
      <w:lvlJc w:val="left"/>
      <w:pPr>
        <w:tabs>
          <w:tab w:val="num" w:pos="720"/>
        </w:tabs>
        <w:ind w:left="720" w:hanging="360"/>
      </w:pPr>
      <w:rPr>
        <w:rFonts w:ascii="Symbol" w:hAnsi="Symbol" w:hint="default"/>
      </w:rPr>
    </w:lvl>
    <w:lvl w:ilvl="1" w:tplc="280EE8FA" w:tentative="1">
      <w:start w:val="1"/>
      <w:numFmt w:val="bullet"/>
      <w:lvlText w:val=""/>
      <w:lvlJc w:val="left"/>
      <w:pPr>
        <w:tabs>
          <w:tab w:val="num" w:pos="1440"/>
        </w:tabs>
        <w:ind w:left="1440" w:hanging="360"/>
      </w:pPr>
      <w:rPr>
        <w:rFonts w:ascii="Symbol" w:hAnsi="Symbol" w:hint="default"/>
      </w:rPr>
    </w:lvl>
    <w:lvl w:ilvl="2" w:tplc="71A8B09C" w:tentative="1">
      <w:start w:val="1"/>
      <w:numFmt w:val="bullet"/>
      <w:lvlText w:val=""/>
      <w:lvlJc w:val="left"/>
      <w:pPr>
        <w:tabs>
          <w:tab w:val="num" w:pos="2160"/>
        </w:tabs>
        <w:ind w:left="2160" w:hanging="360"/>
      </w:pPr>
      <w:rPr>
        <w:rFonts w:ascii="Symbol" w:hAnsi="Symbol" w:hint="default"/>
      </w:rPr>
    </w:lvl>
    <w:lvl w:ilvl="3" w:tplc="E0A25F86" w:tentative="1">
      <w:start w:val="1"/>
      <w:numFmt w:val="bullet"/>
      <w:lvlText w:val=""/>
      <w:lvlJc w:val="left"/>
      <w:pPr>
        <w:tabs>
          <w:tab w:val="num" w:pos="2880"/>
        </w:tabs>
        <w:ind w:left="2880" w:hanging="360"/>
      </w:pPr>
      <w:rPr>
        <w:rFonts w:ascii="Symbol" w:hAnsi="Symbol" w:hint="default"/>
      </w:rPr>
    </w:lvl>
    <w:lvl w:ilvl="4" w:tplc="FFD40BA2" w:tentative="1">
      <w:start w:val="1"/>
      <w:numFmt w:val="bullet"/>
      <w:lvlText w:val=""/>
      <w:lvlJc w:val="left"/>
      <w:pPr>
        <w:tabs>
          <w:tab w:val="num" w:pos="3600"/>
        </w:tabs>
        <w:ind w:left="3600" w:hanging="360"/>
      </w:pPr>
      <w:rPr>
        <w:rFonts w:ascii="Symbol" w:hAnsi="Symbol" w:hint="default"/>
      </w:rPr>
    </w:lvl>
    <w:lvl w:ilvl="5" w:tplc="9C6A3820" w:tentative="1">
      <w:start w:val="1"/>
      <w:numFmt w:val="bullet"/>
      <w:lvlText w:val=""/>
      <w:lvlJc w:val="left"/>
      <w:pPr>
        <w:tabs>
          <w:tab w:val="num" w:pos="4320"/>
        </w:tabs>
        <w:ind w:left="4320" w:hanging="360"/>
      </w:pPr>
      <w:rPr>
        <w:rFonts w:ascii="Symbol" w:hAnsi="Symbol" w:hint="default"/>
      </w:rPr>
    </w:lvl>
    <w:lvl w:ilvl="6" w:tplc="A6B88558" w:tentative="1">
      <w:start w:val="1"/>
      <w:numFmt w:val="bullet"/>
      <w:lvlText w:val=""/>
      <w:lvlJc w:val="left"/>
      <w:pPr>
        <w:tabs>
          <w:tab w:val="num" w:pos="5040"/>
        </w:tabs>
        <w:ind w:left="5040" w:hanging="360"/>
      </w:pPr>
      <w:rPr>
        <w:rFonts w:ascii="Symbol" w:hAnsi="Symbol" w:hint="default"/>
      </w:rPr>
    </w:lvl>
    <w:lvl w:ilvl="7" w:tplc="EC6C8110" w:tentative="1">
      <w:start w:val="1"/>
      <w:numFmt w:val="bullet"/>
      <w:lvlText w:val=""/>
      <w:lvlJc w:val="left"/>
      <w:pPr>
        <w:tabs>
          <w:tab w:val="num" w:pos="5760"/>
        </w:tabs>
        <w:ind w:left="5760" w:hanging="360"/>
      </w:pPr>
      <w:rPr>
        <w:rFonts w:ascii="Symbol" w:hAnsi="Symbol" w:hint="default"/>
      </w:rPr>
    </w:lvl>
    <w:lvl w:ilvl="8" w:tplc="A9CEEE6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1736DE1"/>
    <w:multiLevelType w:val="hybridMultilevel"/>
    <w:tmpl w:val="47FE3B48"/>
    <w:lvl w:ilvl="0" w:tplc="9B465982">
      <w:start w:val="1"/>
      <w:numFmt w:val="bullet"/>
      <w:lvlText w:val=""/>
      <w:lvlJc w:val="left"/>
      <w:pPr>
        <w:tabs>
          <w:tab w:val="num" w:pos="720"/>
        </w:tabs>
        <w:ind w:left="720" w:hanging="360"/>
      </w:pPr>
      <w:rPr>
        <w:rFonts w:ascii="Symbol" w:hAnsi="Symbol" w:hint="default"/>
      </w:rPr>
    </w:lvl>
    <w:lvl w:ilvl="1" w:tplc="41AEFB28">
      <w:numFmt w:val="bullet"/>
      <w:lvlText w:val="o"/>
      <w:lvlJc w:val="left"/>
      <w:pPr>
        <w:tabs>
          <w:tab w:val="num" w:pos="1440"/>
        </w:tabs>
        <w:ind w:left="1440" w:hanging="360"/>
      </w:pPr>
      <w:rPr>
        <w:rFonts w:ascii="Courier New" w:hAnsi="Courier New" w:hint="default"/>
      </w:rPr>
    </w:lvl>
    <w:lvl w:ilvl="2" w:tplc="F40AD8FC" w:tentative="1">
      <w:start w:val="1"/>
      <w:numFmt w:val="bullet"/>
      <w:lvlText w:val=""/>
      <w:lvlJc w:val="left"/>
      <w:pPr>
        <w:tabs>
          <w:tab w:val="num" w:pos="2160"/>
        </w:tabs>
        <w:ind w:left="2160" w:hanging="360"/>
      </w:pPr>
      <w:rPr>
        <w:rFonts w:ascii="Symbol" w:hAnsi="Symbol" w:hint="default"/>
      </w:rPr>
    </w:lvl>
    <w:lvl w:ilvl="3" w:tplc="D78230D4" w:tentative="1">
      <w:start w:val="1"/>
      <w:numFmt w:val="bullet"/>
      <w:lvlText w:val=""/>
      <w:lvlJc w:val="left"/>
      <w:pPr>
        <w:tabs>
          <w:tab w:val="num" w:pos="2880"/>
        </w:tabs>
        <w:ind w:left="2880" w:hanging="360"/>
      </w:pPr>
      <w:rPr>
        <w:rFonts w:ascii="Symbol" w:hAnsi="Symbol" w:hint="default"/>
      </w:rPr>
    </w:lvl>
    <w:lvl w:ilvl="4" w:tplc="84146A68" w:tentative="1">
      <w:start w:val="1"/>
      <w:numFmt w:val="bullet"/>
      <w:lvlText w:val=""/>
      <w:lvlJc w:val="left"/>
      <w:pPr>
        <w:tabs>
          <w:tab w:val="num" w:pos="3600"/>
        </w:tabs>
        <w:ind w:left="3600" w:hanging="360"/>
      </w:pPr>
      <w:rPr>
        <w:rFonts w:ascii="Symbol" w:hAnsi="Symbol" w:hint="default"/>
      </w:rPr>
    </w:lvl>
    <w:lvl w:ilvl="5" w:tplc="A1DCF2F4" w:tentative="1">
      <w:start w:val="1"/>
      <w:numFmt w:val="bullet"/>
      <w:lvlText w:val=""/>
      <w:lvlJc w:val="left"/>
      <w:pPr>
        <w:tabs>
          <w:tab w:val="num" w:pos="4320"/>
        </w:tabs>
        <w:ind w:left="4320" w:hanging="360"/>
      </w:pPr>
      <w:rPr>
        <w:rFonts w:ascii="Symbol" w:hAnsi="Symbol" w:hint="default"/>
      </w:rPr>
    </w:lvl>
    <w:lvl w:ilvl="6" w:tplc="256E52EE" w:tentative="1">
      <w:start w:val="1"/>
      <w:numFmt w:val="bullet"/>
      <w:lvlText w:val=""/>
      <w:lvlJc w:val="left"/>
      <w:pPr>
        <w:tabs>
          <w:tab w:val="num" w:pos="5040"/>
        </w:tabs>
        <w:ind w:left="5040" w:hanging="360"/>
      </w:pPr>
      <w:rPr>
        <w:rFonts w:ascii="Symbol" w:hAnsi="Symbol" w:hint="default"/>
      </w:rPr>
    </w:lvl>
    <w:lvl w:ilvl="7" w:tplc="FCAA8FAC" w:tentative="1">
      <w:start w:val="1"/>
      <w:numFmt w:val="bullet"/>
      <w:lvlText w:val=""/>
      <w:lvlJc w:val="left"/>
      <w:pPr>
        <w:tabs>
          <w:tab w:val="num" w:pos="5760"/>
        </w:tabs>
        <w:ind w:left="5760" w:hanging="360"/>
      </w:pPr>
      <w:rPr>
        <w:rFonts w:ascii="Symbol" w:hAnsi="Symbol" w:hint="default"/>
      </w:rPr>
    </w:lvl>
    <w:lvl w:ilvl="8" w:tplc="5880AB4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AF82A2B"/>
    <w:multiLevelType w:val="hybridMultilevel"/>
    <w:tmpl w:val="CF30F7F0"/>
    <w:lvl w:ilvl="0" w:tplc="4AFE6AFE">
      <w:start w:val="1"/>
      <w:numFmt w:val="bullet"/>
      <w:lvlText w:val=""/>
      <w:lvlJc w:val="left"/>
      <w:pPr>
        <w:tabs>
          <w:tab w:val="num" w:pos="720"/>
        </w:tabs>
        <w:ind w:left="720" w:hanging="360"/>
      </w:pPr>
      <w:rPr>
        <w:rFonts w:ascii="Symbol" w:hAnsi="Symbol" w:hint="default"/>
      </w:rPr>
    </w:lvl>
    <w:lvl w:ilvl="1" w:tplc="29609A42">
      <w:numFmt w:val="bullet"/>
      <w:lvlText w:val="o"/>
      <w:lvlJc w:val="left"/>
      <w:pPr>
        <w:tabs>
          <w:tab w:val="num" w:pos="1440"/>
        </w:tabs>
        <w:ind w:left="1440" w:hanging="360"/>
      </w:pPr>
      <w:rPr>
        <w:rFonts w:ascii="Courier New" w:hAnsi="Courier New" w:hint="default"/>
      </w:rPr>
    </w:lvl>
    <w:lvl w:ilvl="2" w:tplc="63D2E1AE" w:tentative="1">
      <w:start w:val="1"/>
      <w:numFmt w:val="bullet"/>
      <w:lvlText w:val=""/>
      <w:lvlJc w:val="left"/>
      <w:pPr>
        <w:tabs>
          <w:tab w:val="num" w:pos="2160"/>
        </w:tabs>
        <w:ind w:left="2160" w:hanging="360"/>
      </w:pPr>
      <w:rPr>
        <w:rFonts w:ascii="Symbol" w:hAnsi="Symbol" w:hint="default"/>
      </w:rPr>
    </w:lvl>
    <w:lvl w:ilvl="3" w:tplc="77B6E1DE" w:tentative="1">
      <w:start w:val="1"/>
      <w:numFmt w:val="bullet"/>
      <w:lvlText w:val=""/>
      <w:lvlJc w:val="left"/>
      <w:pPr>
        <w:tabs>
          <w:tab w:val="num" w:pos="2880"/>
        </w:tabs>
        <w:ind w:left="2880" w:hanging="360"/>
      </w:pPr>
      <w:rPr>
        <w:rFonts w:ascii="Symbol" w:hAnsi="Symbol" w:hint="default"/>
      </w:rPr>
    </w:lvl>
    <w:lvl w:ilvl="4" w:tplc="A78413B4" w:tentative="1">
      <w:start w:val="1"/>
      <w:numFmt w:val="bullet"/>
      <w:lvlText w:val=""/>
      <w:lvlJc w:val="left"/>
      <w:pPr>
        <w:tabs>
          <w:tab w:val="num" w:pos="3600"/>
        </w:tabs>
        <w:ind w:left="3600" w:hanging="360"/>
      </w:pPr>
      <w:rPr>
        <w:rFonts w:ascii="Symbol" w:hAnsi="Symbol" w:hint="default"/>
      </w:rPr>
    </w:lvl>
    <w:lvl w:ilvl="5" w:tplc="29B2F73A" w:tentative="1">
      <w:start w:val="1"/>
      <w:numFmt w:val="bullet"/>
      <w:lvlText w:val=""/>
      <w:lvlJc w:val="left"/>
      <w:pPr>
        <w:tabs>
          <w:tab w:val="num" w:pos="4320"/>
        </w:tabs>
        <w:ind w:left="4320" w:hanging="360"/>
      </w:pPr>
      <w:rPr>
        <w:rFonts w:ascii="Symbol" w:hAnsi="Symbol" w:hint="default"/>
      </w:rPr>
    </w:lvl>
    <w:lvl w:ilvl="6" w:tplc="22907532" w:tentative="1">
      <w:start w:val="1"/>
      <w:numFmt w:val="bullet"/>
      <w:lvlText w:val=""/>
      <w:lvlJc w:val="left"/>
      <w:pPr>
        <w:tabs>
          <w:tab w:val="num" w:pos="5040"/>
        </w:tabs>
        <w:ind w:left="5040" w:hanging="360"/>
      </w:pPr>
      <w:rPr>
        <w:rFonts w:ascii="Symbol" w:hAnsi="Symbol" w:hint="default"/>
      </w:rPr>
    </w:lvl>
    <w:lvl w:ilvl="7" w:tplc="8E864588" w:tentative="1">
      <w:start w:val="1"/>
      <w:numFmt w:val="bullet"/>
      <w:lvlText w:val=""/>
      <w:lvlJc w:val="left"/>
      <w:pPr>
        <w:tabs>
          <w:tab w:val="num" w:pos="5760"/>
        </w:tabs>
        <w:ind w:left="5760" w:hanging="360"/>
      </w:pPr>
      <w:rPr>
        <w:rFonts w:ascii="Symbol" w:hAnsi="Symbol" w:hint="default"/>
      </w:rPr>
    </w:lvl>
    <w:lvl w:ilvl="8" w:tplc="F34A19D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0987005"/>
    <w:multiLevelType w:val="hybridMultilevel"/>
    <w:tmpl w:val="9F0AB9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5B17D67"/>
    <w:multiLevelType w:val="hybridMultilevel"/>
    <w:tmpl w:val="6F12814A"/>
    <w:lvl w:ilvl="0" w:tplc="5652006C">
      <w:start w:val="1"/>
      <w:numFmt w:val="bullet"/>
      <w:lvlText w:val=""/>
      <w:lvlJc w:val="left"/>
      <w:pPr>
        <w:tabs>
          <w:tab w:val="num" w:pos="720"/>
        </w:tabs>
        <w:ind w:left="720" w:hanging="360"/>
      </w:pPr>
      <w:rPr>
        <w:rFonts w:ascii="Symbol" w:hAnsi="Symbol" w:hint="default"/>
      </w:rPr>
    </w:lvl>
    <w:lvl w:ilvl="1" w:tplc="760AD99C" w:tentative="1">
      <w:start w:val="1"/>
      <w:numFmt w:val="bullet"/>
      <w:lvlText w:val=""/>
      <w:lvlJc w:val="left"/>
      <w:pPr>
        <w:tabs>
          <w:tab w:val="num" w:pos="1440"/>
        </w:tabs>
        <w:ind w:left="1440" w:hanging="360"/>
      </w:pPr>
      <w:rPr>
        <w:rFonts w:ascii="Symbol" w:hAnsi="Symbol" w:hint="default"/>
      </w:rPr>
    </w:lvl>
    <w:lvl w:ilvl="2" w:tplc="F118C4BE" w:tentative="1">
      <w:start w:val="1"/>
      <w:numFmt w:val="bullet"/>
      <w:lvlText w:val=""/>
      <w:lvlJc w:val="left"/>
      <w:pPr>
        <w:tabs>
          <w:tab w:val="num" w:pos="2160"/>
        </w:tabs>
        <w:ind w:left="2160" w:hanging="360"/>
      </w:pPr>
      <w:rPr>
        <w:rFonts w:ascii="Symbol" w:hAnsi="Symbol" w:hint="default"/>
      </w:rPr>
    </w:lvl>
    <w:lvl w:ilvl="3" w:tplc="6AC21310" w:tentative="1">
      <w:start w:val="1"/>
      <w:numFmt w:val="bullet"/>
      <w:lvlText w:val=""/>
      <w:lvlJc w:val="left"/>
      <w:pPr>
        <w:tabs>
          <w:tab w:val="num" w:pos="2880"/>
        </w:tabs>
        <w:ind w:left="2880" w:hanging="360"/>
      </w:pPr>
      <w:rPr>
        <w:rFonts w:ascii="Symbol" w:hAnsi="Symbol" w:hint="default"/>
      </w:rPr>
    </w:lvl>
    <w:lvl w:ilvl="4" w:tplc="CDE6AE2A" w:tentative="1">
      <w:start w:val="1"/>
      <w:numFmt w:val="bullet"/>
      <w:lvlText w:val=""/>
      <w:lvlJc w:val="left"/>
      <w:pPr>
        <w:tabs>
          <w:tab w:val="num" w:pos="3600"/>
        </w:tabs>
        <w:ind w:left="3600" w:hanging="360"/>
      </w:pPr>
      <w:rPr>
        <w:rFonts w:ascii="Symbol" w:hAnsi="Symbol" w:hint="default"/>
      </w:rPr>
    </w:lvl>
    <w:lvl w:ilvl="5" w:tplc="144C04B6" w:tentative="1">
      <w:start w:val="1"/>
      <w:numFmt w:val="bullet"/>
      <w:lvlText w:val=""/>
      <w:lvlJc w:val="left"/>
      <w:pPr>
        <w:tabs>
          <w:tab w:val="num" w:pos="4320"/>
        </w:tabs>
        <w:ind w:left="4320" w:hanging="360"/>
      </w:pPr>
      <w:rPr>
        <w:rFonts w:ascii="Symbol" w:hAnsi="Symbol" w:hint="default"/>
      </w:rPr>
    </w:lvl>
    <w:lvl w:ilvl="6" w:tplc="2D3A4F44" w:tentative="1">
      <w:start w:val="1"/>
      <w:numFmt w:val="bullet"/>
      <w:lvlText w:val=""/>
      <w:lvlJc w:val="left"/>
      <w:pPr>
        <w:tabs>
          <w:tab w:val="num" w:pos="5040"/>
        </w:tabs>
        <w:ind w:left="5040" w:hanging="360"/>
      </w:pPr>
      <w:rPr>
        <w:rFonts w:ascii="Symbol" w:hAnsi="Symbol" w:hint="default"/>
      </w:rPr>
    </w:lvl>
    <w:lvl w:ilvl="7" w:tplc="77D80FF4" w:tentative="1">
      <w:start w:val="1"/>
      <w:numFmt w:val="bullet"/>
      <w:lvlText w:val=""/>
      <w:lvlJc w:val="left"/>
      <w:pPr>
        <w:tabs>
          <w:tab w:val="num" w:pos="5760"/>
        </w:tabs>
        <w:ind w:left="5760" w:hanging="360"/>
      </w:pPr>
      <w:rPr>
        <w:rFonts w:ascii="Symbol" w:hAnsi="Symbol" w:hint="default"/>
      </w:rPr>
    </w:lvl>
    <w:lvl w:ilvl="8" w:tplc="8538240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7BC5B92"/>
    <w:multiLevelType w:val="hybridMultilevel"/>
    <w:tmpl w:val="5BDC96AA"/>
    <w:lvl w:ilvl="0" w:tplc="9CA4A97E">
      <w:start w:val="1"/>
      <w:numFmt w:val="bullet"/>
      <w:lvlText w:val=""/>
      <w:lvlJc w:val="left"/>
      <w:pPr>
        <w:tabs>
          <w:tab w:val="num" w:pos="720"/>
        </w:tabs>
        <w:ind w:left="720" w:hanging="360"/>
      </w:pPr>
      <w:rPr>
        <w:rFonts w:ascii="Symbol" w:hAnsi="Symbol" w:hint="default"/>
      </w:rPr>
    </w:lvl>
    <w:lvl w:ilvl="1" w:tplc="F65CCD10">
      <w:numFmt w:val="bullet"/>
      <w:lvlText w:val="o"/>
      <w:lvlJc w:val="left"/>
      <w:pPr>
        <w:tabs>
          <w:tab w:val="num" w:pos="1440"/>
        </w:tabs>
        <w:ind w:left="1440" w:hanging="360"/>
      </w:pPr>
      <w:rPr>
        <w:rFonts w:ascii="Courier New" w:hAnsi="Courier New" w:hint="default"/>
      </w:rPr>
    </w:lvl>
    <w:lvl w:ilvl="2" w:tplc="7E82DD30" w:tentative="1">
      <w:start w:val="1"/>
      <w:numFmt w:val="bullet"/>
      <w:lvlText w:val=""/>
      <w:lvlJc w:val="left"/>
      <w:pPr>
        <w:tabs>
          <w:tab w:val="num" w:pos="2160"/>
        </w:tabs>
        <w:ind w:left="2160" w:hanging="360"/>
      </w:pPr>
      <w:rPr>
        <w:rFonts w:ascii="Symbol" w:hAnsi="Symbol" w:hint="default"/>
      </w:rPr>
    </w:lvl>
    <w:lvl w:ilvl="3" w:tplc="383A71B0" w:tentative="1">
      <w:start w:val="1"/>
      <w:numFmt w:val="bullet"/>
      <w:lvlText w:val=""/>
      <w:lvlJc w:val="left"/>
      <w:pPr>
        <w:tabs>
          <w:tab w:val="num" w:pos="2880"/>
        </w:tabs>
        <w:ind w:left="2880" w:hanging="360"/>
      </w:pPr>
      <w:rPr>
        <w:rFonts w:ascii="Symbol" w:hAnsi="Symbol" w:hint="default"/>
      </w:rPr>
    </w:lvl>
    <w:lvl w:ilvl="4" w:tplc="FA7E655E" w:tentative="1">
      <w:start w:val="1"/>
      <w:numFmt w:val="bullet"/>
      <w:lvlText w:val=""/>
      <w:lvlJc w:val="left"/>
      <w:pPr>
        <w:tabs>
          <w:tab w:val="num" w:pos="3600"/>
        </w:tabs>
        <w:ind w:left="3600" w:hanging="360"/>
      </w:pPr>
      <w:rPr>
        <w:rFonts w:ascii="Symbol" w:hAnsi="Symbol" w:hint="default"/>
      </w:rPr>
    </w:lvl>
    <w:lvl w:ilvl="5" w:tplc="43B04AAE" w:tentative="1">
      <w:start w:val="1"/>
      <w:numFmt w:val="bullet"/>
      <w:lvlText w:val=""/>
      <w:lvlJc w:val="left"/>
      <w:pPr>
        <w:tabs>
          <w:tab w:val="num" w:pos="4320"/>
        </w:tabs>
        <w:ind w:left="4320" w:hanging="360"/>
      </w:pPr>
      <w:rPr>
        <w:rFonts w:ascii="Symbol" w:hAnsi="Symbol" w:hint="default"/>
      </w:rPr>
    </w:lvl>
    <w:lvl w:ilvl="6" w:tplc="4C7E10D2" w:tentative="1">
      <w:start w:val="1"/>
      <w:numFmt w:val="bullet"/>
      <w:lvlText w:val=""/>
      <w:lvlJc w:val="left"/>
      <w:pPr>
        <w:tabs>
          <w:tab w:val="num" w:pos="5040"/>
        </w:tabs>
        <w:ind w:left="5040" w:hanging="360"/>
      </w:pPr>
      <w:rPr>
        <w:rFonts w:ascii="Symbol" w:hAnsi="Symbol" w:hint="default"/>
      </w:rPr>
    </w:lvl>
    <w:lvl w:ilvl="7" w:tplc="A26EFFF4" w:tentative="1">
      <w:start w:val="1"/>
      <w:numFmt w:val="bullet"/>
      <w:lvlText w:val=""/>
      <w:lvlJc w:val="left"/>
      <w:pPr>
        <w:tabs>
          <w:tab w:val="num" w:pos="5760"/>
        </w:tabs>
        <w:ind w:left="5760" w:hanging="360"/>
      </w:pPr>
      <w:rPr>
        <w:rFonts w:ascii="Symbol" w:hAnsi="Symbol" w:hint="default"/>
      </w:rPr>
    </w:lvl>
    <w:lvl w:ilvl="8" w:tplc="025CD77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38236205"/>
    <w:multiLevelType w:val="hybridMultilevel"/>
    <w:tmpl w:val="276E2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BDA590E"/>
    <w:multiLevelType w:val="hybridMultilevel"/>
    <w:tmpl w:val="60DAF2DC"/>
    <w:lvl w:ilvl="0" w:tplc="697E7B76">
      <w:start w:val="1"/>
      <w:numFmt w:val="bullet"/>
      <w:lvlText w:val="•"/>
      <w:lvlJc w:val="left"/>
      <w:pPr>
        <w:tabs>
          <w:tab w:val="num" w:pos="720"/>
        </w:tabs>
        <w:ind w:left="720" w:hanging="360"/>
      </w:pPr>
      <w:rPr>
        <w:rFonts w:ascii="Arial" w:hAnsi="Arial" w:hint="default"/>
      </w:rPr>
    </w:lvl>
    <w:lvl w:ilvl="1" w:tplc="D910EC6C" w:tentative="1">
      <w:start w:val="1"/>
      <w:numFmt w:val="bullet"/>
      <w:lvlText w:val="•"/>
      <w:lvlJc w:val="left"/>
      <w:pPr>
        <w:tabs>
          <w:tab w:val="num" w:pos="1440"/>
        </w:tabs>
        <w:ind w:left="1440" w:hanging="360"/>
      </w:pPr>
      <w:rPr>
        <w:rFonts w:ascii="Arial" w:hAnsi="Arial" w:hint="default"/>
      </w:rPr>
    </w:lvl>
    <w:lvl w:ilvl="2" w:tplc="81C046E2" w:tentative="1">
      <w:start w:val="1"/>
      <w:numFmt w:val="bullet"/>
      <w:lvlText w:val="•"/>
      <w:lvlJc w:val="left"/>
      <w:pPr>
        <w:tabs>
          <w:tab w:val="num" w:pos="2160"/>
        </w:tabs>
        <w:ind w:left="2160" w:hanging="360"/>
      </w:pPr>
      <w:rPr>
        <w:rFonts w:ascii="Arial" w:hAnsi="Arial" w:hint="default"/>
      </w:rPr>
    </w:lvl>
    <w:lvl w:ilvl="3" w:tplc="9F54F28A" w:tentative="1">
      <w:start w:val="1"/>
      <w:numFmt w:val="bullet"/>
      <w:lvlText w:val="•"/>
      <w:lvlJc w:val="left"/>
      <w:pPr>
        <w:tabs>
          <w:tab w:val="num" w:pos="2880"/>
        </w:tabs>
        <w:ind w:left="2880" w:hanging="360"/>
      </w:pPr>
      <w:rPr>
        <w:rFonts w:ascii="Arial" w:hAnsi="Arial" w:hint="default"/>
      </w:rPr>
    </w:lvl>
    <w:lvl w:ilvl="4" w:tplc="54A2507C" w:tentative="1">
      <w:start w:val="1"/>
      <w:numFmt w:val="bullet"/>
      <w:lvlText w:val="•"/>
      <w:lvlJc w:val="left"/>
      <w:pPr>
        <w:tabs>
          <w:tab w:val="num" w:pos="3600"/>
        </w:tabs>
        <w:ind w:left="3600" w:hanging="360"/>
      </w:pPr>
      <w:rPr>
        <w:rFonts w:ascii="Arial" w:hAnsi="Arial" w:hint="default"/>
      </w:rPr>
    </w:lvl>
    <w:lvl w:ilvl="5" w:tplc="3384AAD8" w:tentative="1">
      <w:start w:val="1"/>
      <w:numFmt w:val="bullet"/>
      <w:lvlText w:val="•"/>
      <w:lvlJc w:val="left"/>
      <w:pPr>
        <w:tabs>
          <w:tab w:val="num" w:pos="4320"/>
        </w:tabs>
        <w:ind w:left="4320" w:hanging="360"/>
      </w:pPr>
      <w:rPr>
        <w:rFonts w:ascii="Arial" w:hAnsi="Arial" w:hint="default"/>
      </w:rPr>
    </w:lvl>
    <w:lvl w:ilvl="6" w:tplc="AF26D954" w:tentative="1">
      <w:start w:val="1"/>
      <w:numFmt w:val="bullet"/>
      <w:lvlText w:val="•"/>
      <w:lvlJc w:val="left"/>
      <w:pPr>
        <w:tabs>
          <w:tab w:val="num" w:pos="5040"/>
        </w:tabs>
        <w:ind w:left="5040" w:hanging="360"/>
      </w:pPr>
      <w:rPr>
        <w:rFonts w:ascii="Arial" w:hAnsi="Arial" w:hint="default"/>
      </w:rPr>
    </w:lvl>
    <w:lvl w:ilvl="7" w:tplc="F08A8416" w:tentative="1">
      <w:start w:val="1"/>
      <w:numFmt w:val="bullet"/>
      <w:lvlText w:val="•"/>
      <w:lvlJc w:val="left"/>
      <w:pPr>
        <w:tabs>
          <w:tab w:val="num" w:pos="5760"/>
        </w:tabs>
        <w:ind w:left="5760" w:hanging="360"/>
      </w:pPr>
      <w:rPr>
        <w:rFonts w:ascii="Arial" w:hAnsi="Arial" w:hint="default"/>
      </w:rPr>
    </w:lvl>
    <w:lvl w:ilvl="8" w:tplc="AD24B18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C91EF3"/>
    <w:multiLevelType w:val="hybridMultilevel"/>
    <w:tmpl w:val="23E2F26E"/>
    <w:lvl w:ilvl="0" w:tplc="06D43B6C">
      <w:start w:val="1"/>
      <w:numFmt w:val="bullet"/>
      <w:lvlText w:val=""/>
      <w:lvlJc w:val="left"/>
      <w:pPr>
        <w:tabs>
          <w:tab w:val="num" w:pos="720"/>
        </w:tabs>
        <w:ind w:left="720" w:hanging="360"/>
      </w:pPr>
      <w:rPr>
        <w:rFonts w:ascii="Symbol" w:hAnsi="Symbol" w:hint="default"/>
      </w:rPr>
    </w:lvl>
    <w:lvl w:ilvl="1" w:tplc="0436EA48" w:tentative="1">
      <w:start w:val="1"/>
      <w:numFmt w:val="bullet"/>
      <w:lvlText w:val=""/>
      <w:lvlJc w:val="left"/>
      <w:pPr>
        <w:tabs>
          <w:tab w:val="num" w:pos="1440"/>
        </w:tabs>
        <w:ind w:left="1440" w:hanging="360"/>
      </w:pPr>
      <w:rPr>
        <w:rFonts w:ascii="Symbol" w:hAnsi="Symbol" w:hint="default"/>
      </w:rPr>
    </w:lvl>
    <w:lvl w:ilvl="2" w:tplc="6FA8DF1C" w:tentative="1">
      <w:start w:val="1"/>
      <w:numFmt w:val="bullet"/>
      <w:lvlText w:val=""/>
      <w:lvlJc w:val="left"/>
      <w:pPr>
        <w:tabs>
          <w:tab w:val="num" w:pos="2160"/>
        </w:tabs>
        <w:ind w:left="2160" w:hanging="360"/>
      </w:pPr>
      <w:rPr>
        <w:rFonts w:ascii="Symbol" w:hAnsi="Symbol" w:hint="default"/>
      </w:rPr>
    </w:lvl>
    <w:lvl w:ilvl="3" w:tplc="BB589F30" w:tentative="1">
      <w:start w:val="1"/>
      <w:numFmt w:val="bullet"/>
      <w:lvlText w:val=""/>
      <w:lvlJc w:val="left"/>
      <w:pPr>
        <w:tabs>
          <w:tab w:val="num" w:pos="2880"/>
        </w:tabs>
        <w:ind w:left="2880" w:hanging="360"/>
      </w:pPr>
      <w:rPr>
        <w:rFonts w:ascii="Symbol" w:hAnsi="Symbol" w:hint="default"/>
      </w:rPr>
    </w:lvl>
    <w:lvl w:ilvl="4" w:tplc="6B5E8276" w:tentative="1">
      <w:start w:val="1"/>
      <w:numFmt w:val="bullet"/>
      <w:lvlText w:val=""/>
      <w:lvlJc w:val="left"/>
      <w:pPr>
        <w:tabs>
          <w:tab w:val="num" w:pos="3600"/>
        </w:tabs>
        <w:ind w:left="3600" w:hanging="360"/>
      </w:pPr>
      <w:rPr>
        <w:rFonts w:ascii="Symbol" w:hAnsi="Symbol" w:hint="default"/>
      </w:rPr>
    </w:lvl>
    <w:lvl w:ilvl="5" w:tplc="8F7E5B1A" w:tentative="1">
      <w:start w:val="1"/>
      <w:numFmt w:val="bullet"/>
      <w:lvlText w:val=""/>
      <w:lvlJc w:val="left"/>
      <w:pPr>
        <w:tabs>
          <w:tab w:val="num" w:pos="4320"/>
        </w:tabs>
        <w:ind w:left="4320" w:hanging="360"/>
      </w:pPr>
      <w:rPr>
        <w:rFonts w:ascii="Symbol" w:hAnsi="Symbol" w:hint="default"/>
      </w:rPr>
    </w:lvl>
    <w:lvl w:ilvl="6" w:tplc="847E72F2" w:tentative="1">
      <w:start w:val="1"/>
      <w:numFmt w:val="bullet"/>
      <w:lvlText w:val=""/>
      <w:lvlJc w:val="left"/>
      <w:pPr>
        <w:tabs>
          <w:tab w:val="num" w:pos="5040"/>
        </w:tabs>
        <w:ind w:left="5040" w:hanging="360"/>
      </w:pPr>
      <w:rPr>
        <w:rFonts w:ascii="Symbol" w:hAnsi="Symbol" w:hint="default"/>
      </w:rPr>
    </w:lvl>
    <w:lvl w:ilvl="7" w:tplc="0D12BF06" w:tentative="1">
      <w:start w:val="1"/>
      <w:numFmt w:val="bullet"/>
      <w:lvlText w:val=""/>
      <w:lvlJc w:val="left"/>
      <w:pPr>
        <w:tabs>
          <w:tab w:val="num" w:pos="5760"/>
        </w:tabs>
        <w:ind w:left="5760" w:hanging="360"/>
      </w:pPr>
      <w:rPr>
        <w:rFonts w:ascii="Symbol" w:hAnsi="Symbol" w:hint="default"/>
      </w:rPr>
    </w:lvl>
    <w:lvl w:ilvl="8" w:tplc="DCFA0ED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7448" w:hanging="360"/>
      </w:pPr>
      <w:rPr>
        <w:rFonts w:ascii="Times New Roman" w:hAnsi="Times New Roman" w:hint="default"/>
        <w:b/>
        <w:i w:val="0"/>
        <w:color w:val="auto"/>
        <w:sz w:val="20"/>
      </w:rPr>
    </w:lvl>
    <w:lvl w:ilvl="1" w:tplc="04090019" w:tentative="1">
      <w:start w:val="1"/>
      <w:numFmt w:val="lowerLetter"/>
      <w:lvlText w:val="%2."/>
      <w:lvlJc w:val="left"/>
      <w:pPr>
        <w:ind w:left="8168" w:hanging="360"/>
      </w:pPr>
    </w:lvl>
    <w:lvl w:ilvl="2" w:tplc="0409001B" w:tentative="1">
      <w:start w:val="1"/>
      <w:numFmt w:val="lowerRoman"/>
      <w:lvlText w:val="%3."/>
      <w:lvlJc w:val="right"/>
      <w:pPr>
        <w:ind w:left="8888" w:hanging="180"/>
      </w:pPr>
    </w:lvl>
    <w:lvl w:ilvl="3" w:tplc="0409000F" w:tentative="1">
      <w:start w:val="1"/>
      <w:numFmt w:val="decimal"/>
      <w:lvlText w:val="%4."/>
      <w:lvlJc w:val="left"/>
      <w:pPr>
        <w:ind w:left="9608" w:hanging="360"/>
      </w:pPr>
    </w:lvl>
    <w:lvl w:ilvl="4" w:tplc="04090019" w:tentative="1">
      <w:start w:val="1"/>
      <w:numFmt w:val="lowerLetter"/>
      <w:lvlText w:val="%5."/>
      <w:lvlJc w:val="left"/>
      <w:pPr>
        <w:ind w:left="10328" w:hanging="360"/>
      </w:pPr>
    </w:lvl>
    <w:lvl w:ilvl="5" w:tplc="0409001B" w:tentative="1">
      <w:start w:val="1"/>
      <w:numFmt w:val="lowerRoman"/>
      <w:lvlText w:val="%6."/>
      <w:lvlJc w:val="right"/>
      <w:pPr>
        <w:ind w:left="11048" w:hanging="180"/>
      </w:pPr>
    </w:lvl>
    <w:lvl w:ilvl="6" w:tplc="0409000F" w:tentative="1">
      <w:start w:val="1"/>
      <w:numFmt w:val="decimal"/>
      <w:lvlText w:val="%7."/>
      <w:lvlJc w:val="left"/>
      <w:pPr>
        <w:ind w:left="11768" w:hanging="360"/>
      </w:pPr>
    </w:lvl>
    <w:lvl w:ilvl="7" w:tplc="04090019" w:tentative="1">
      <w:start w:val="1"/>
      <w:numFmt w:val="lowerLetter"/>
      <w:lvlText w:val="%8."/>
      <w:lvlJc w:val="left"/>
      <w:pPr>
        <w:ind w:left="12488" w:hanging="360"/>
      </w:pPr>
    </w:lvl>
    <w:lvl w:ilvl="8" w:tplc="0409001B" w:tentative="1">
      <w:start w:val="1"/>
      <w:numFmt w:val="lowerRoman"/>
      <w:lvlText w:val="%9."/>
      <w:lvlJc w:val="right"/>
      <w:pPr>
        <w:ind w:left="13208" w:hanging="180"/>
      </w:p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4046" w:hanging="360"/>
      </w:pPr>
      <w:rPr>
        <w:rFonts w:ascii="Times New Roman" w:hAnsi="Times New Roman" w:hint="default"/>
        <w:b/>
        <w:i w:val="0"/>
        <w:color w:val="auto"/>
        <w:sz w:val="20"/>
      </w:rPr>
    </w:lvl>
    <w:lvl w:ilvl="1" w:tplc="04090019" w:tentative="1">
      <w:start w:val="1"/>
      <w:numFmt w:val="lowerLetter"/>
      <w:lvlText w:val="%2."/>
      <w:lvlJc w:val="left"/>
      <w:pPr>
        <w:ind w:left="4483" w:hanging="360"/>
      </w:pPr>
    </w:lvl>
    <w:lvl w:ilvl="2" w:tplc="0409001B">
      <w:start w:val="1"/>
      <w:numFmt w:val="lowerRoman"/>
      <w:lvlText w:val="%3."/>
      <w:lvlJc w:val="right"/>
      <w:pPr>
        <w:ind w:left="5203" w:hanging="180"/>
      </w:pPr>
    </w:lvl>
    <w:lvl w:ilvl="3" w:tplc="0409000F" w:tentative="1">
      <w:start w:val="1"/>
      <w:numFmt w:val="decimal"/>
      <w:lvlText w:val="%4."/>
      <w:lvlJc w:val="left"/>
      <w:pPr>
        <w:ind w:left="5923" w:hanging="360"/>
      </w:pPr>
    </w:lvl>
    <w:lvl w:ilvl="4" w:tplc="04090019" w:tentative="1">
      <w:start w:val="1"/>
      <w:numFmt w:val="lowerLetter"/>
      <w:lvlText w:val="%5."/>
      <w:lvlJc w:val="left"/>
      <w:pPr>
        <w:ind w:left="6643" w:hanging="360"/>
      </w:pPr>
    </w:lvl>
    <w:lvl w:ilvl="5" w:tplc="0409001B" w:tentative="1">
      <w:start w:val="1"/>
      <w:numFmt w:val="lowerRoman"/>
      <w:lvlText w:val="%6."/>
      <w:lvlJc w:val="right"/>
      <w:pPr>
        <w:ind w:left="7363" w:hanging="180"/>
      </w:pPr>
    </w:lvl>
    <w:lvl w:ilvl="6" w:tplc="0409000F" w:tentative="1">
      <w:start w:val="1"/>
      <w:numFmt w:val="decimal"/>
      <w:lvlText w:val="%7."/>
      <w:lvlJc w:val="left"/>
      <w:pPr>
        <w:ind w:left="8083" w:hanging="360"/>
      </w:pPr>
    </w:lvl>
    <w:lvl w:ilvl="7" w:tplc="04090019" w:tentative="1">
      <w:start w:val="1"/>
      <w:numFmt w:val="lowerLetter"/>
      <w:lvlText w:val="%8."/>
      <w:lvlJc w:val="left"/>
      <w:pPr>
        <w:ind w:left="8803" w:hanging="360"/>
      </w:pPr>
    </w:lvl>
    <w:lvl w:ilvl="8" w:tplc="0409001B" w:tentative="1">
      <w:start w:val="1"/>
      <w:numFmt w:val="lowerRoman"/>
      <w:lvlText w:val="%9."/>
      <w:lvlJc w:val="right"/>
      <w:pPr>
        <w:ind w:left="9523"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0744A3"/>
    <w:multiLevelType w:val="multilevel"/>
    <w:tmpl w:val="5107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CC4893"/>
    <w:multiLevelType w:val="hybridMultilevel"/>
    <w:tmpl w:val="F280DCFA"/>
    <w:lvl w:ilvl="0" w:tplc="1E1C7108">
      <w:start w:val="1"/>
      <w:numFmt w:val="bullet"/>
      <w:lvlText w:val=""/>
      <w:lvlJc w:val="left"/>
      <w:pPr>
        <w:tabs>
          <w:tab w:val="num" w:pos="720"/>
        </w:tabs>
        <w:ind w:left="720" w:hanging="360"/>
      </w:pPr>
      <w:rPr>
        <w:rFonts w:ascii="Symbol" w:hAnsi="Symbol" w:hint="default"/>
      </w:rPr>
    </w:lvl>
    <w:lvl w:ilvl="1" w:tplc="A134B2C4" w:tentative="1">
      <w:start w:val="1"/>
      <w:numFmt w:val="bullet"/>
      <w:lvlText w:val=""/>
      <w:lvlJc w:val="left"/>
      <w:pPr>
        <w:tabs>
          <w:tab w:val="num" w:pos="1440"/>
        </w:tabs>
        <w:ind w:left="1440" w:hanging="360"/>
      </w:pPr>
      <w:rPr>
        <w:rFonts w:ascii="Symbol" w:hAnsi="Symbol" w:hint="default"/>
      </w:rPr>
    </w:lvl>
    <w:lvl w:ilvl="2" w:tplc="8DBE5B32" w:tentative="1">
      <w:start w:val="1"/>
      <w:numFmt w:val="bullet"/>
      <w:lvlText w:val=""/>
      <w:lvlJc w:val="left"/>
      <w:pPr>
        <w:tabs>
          <w:tab w:val="num" w:pos="2160"/>
        </w:tabs>
        <w:ind w:left="2160" w:hanging="360"/>
      </w:pPr>
      <w:rPr>
        <w:rFonts w:ascii="Symbol" w:hAnsi="Symbol" w:hint="default"/>
      </w:rPr>
    </w:lvl>
    <w:lvl w:ilvl="3" w:tplc="E26E2A2C" w:tentative="1">
      <w:start w:val="1"/>
      <w:numFmt w:val="bullet"/>
      <w:lvlText w:val=""/>
      <w:lvlJc w:val="left"/>
      <w:pPr>
        <w:tabs>
          <w:tab w:val="num" w:pos="2880"/>
        </w:tabs>
        <w:ind w:left="2880" w:hanging="360"/>
      </w:pPr>
      <w:rPr>
        <w:rFonts w:ascii="Symbol" w:hAnsi="Symbol" w:hint="default"/>
      </w:rPr>
    </w:lvl>
    <w:lvl w:ilvl="4" w:tplc="40124AB6" w:tentative="1">
      <w:start w:val="1"/>
      <w:numFmt w:val="bullet"/>
      <w:lvlText w:val=""/>
      <w:lvlJc w:val="left"/>
      <w:pPr>
        <w:tabs>
          <w:tab w:val="num" w:pos="3600"/>
        </w:tabs>
        <w:ind w:left="3600" w:hanging="360"/>
      </w:pPr>
      <w:rPr>
        <w:rFonts w:ascii="Symbol" w:hAnsi="Symbol" w:hint="default"/>
      </w:rPr>
    </w:lvl>
    <w:lvl w:ilvl="5" w:tplc="871E0CE2" w:tentative="1">
      <w:start w:val="1"/>
      <w:numFmt w:val="bullet"/>
      <w:lvlText w:val=""/>
      <w:lvlJc w:val="left"/>
      <w:pPr>
        <w:tabs>
          <w:tab w:val="num" w:pos="4320"/>
        </w:tabs>
        <w:ind w:left="4320" w:hanging="360"/>
      </w:pPr>
      <w:rPr>
        <w:rFonts w:ascii="Symbol" w:hAnsi="Symbol" w:hint="default"/>
      </w:rPr>
    </w:lvl>
    <w:lvl w:ilvl="6" w:tplc="AD68E568" w:tentative="1">
      <w:start w:val="1"/>
      <w:numFmt w:val="bullet"/>
      <w:lvlText w:val=""/>
      <w:lvlJc w:val="left"/>
      <w:pPr>
        <w:tabs>
          <w:tab w:val="num" w:pos="5040"/>
        </w:tabs>
        <w:ind w:left="5040" w:hanging="360"/>
      </w:pPr>
      <w:rPr>
        <w:rFonts w:ascii="Symbol" w:hAnsi="Symbol" w:hint="default"/>
      </w:rPr>
    </w:lvl>
    <w:lvl w:ilvl="7" w:tplc="46D6F56C" w:tentative="1">
      <w:start w:val="1"/>
      <w:numFmt w:val="bullet"/>
      <w:lvlText w:val=""/>
      <w:lvlJc w:val="left"/>
      <w:pPr>
        <w:tabs>
          <w:tab w:val="num" w:pos="5760"/>
        </w:tabs>
        <w:ind w:left="5760" w:hanging="360"/>
      </w:pPr>
      <w:rPr>
        <w:rFonts w:ascii="Symbol" w:hAnsi="Symbol" w:hint="default"/>
      </w:rPr>
    </w:lvl>
    <w:lvl w:ilvl="8" w:tplc="F8F211B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52327EB8"/>
    <w:multiLevelType w:val="hybridMultilevel"/>
    <w:tmpl w:val="633EB908"/>
    <w:lvl w:ilvl="0" w:tplc="04B04520">
      <w:start w:val="1"/>
      <w:numFmt w:val="bullet"/>
      <w:lvlText w:val=""/>
      <w:lvlJc w:val="left"/>
      <w:pPr>
        <w:tabs>
          <w:tab w:val="num" w:pos="720"/>
        </w:tabs>
        <w:ind w:left="720" w:hanging="360"/>
      </w:pPr>
      <w:rPr>
        <w:rFonts w:ascii="Symbol" w:hAnsi="Symbol" w:hint="default"/>
      </w:rPr>
    </w:lvl>
    <w:lvl w:ilvl="1" w:tplc="44C24BF6">
      <w:numFmt w:val="bullet"/>
      <w:lvlText w:val="o"/>
      <w:lvlJc w:val="left"/>
      <w:pPr>
        <w:tabs>
          <w:tab w:val="num" w:pos="1440"/>
        </w:tabs>
        <w:ind w:left="1440" w:hanging="360"/>
      </w:pPr>
      <w:rPr>
        <w:rFonts w:ascii="Courier New" w:hAnsi="Courier New" w:hint="default"/>
      </w:rPr>
    </w:lvl>
    <w:lvl w:ilvl="2" w:tplc="7A3479C6" w:tentative="1">
      <w:start w:val="1"/>
      <w:numFmt w:val="bullet"/>
      <w:lvlText w:val=""/>
      <w:lvlJc w:val="left"/>
      <w:pPr>
        <w:tabs>
          <w:tab w:val="num" w:pos="2160"/>
        </w:tabs>
        <w:ind w:left="2160" w:hanging="360"/>
      </w:pPr>
      <w:rPr>
        <w:rFonts w:ascii="Symbol" w:hAnsi="Symbol" w:hint="default"/>
      </w:rPr>
    </w:lvl>
    <w:lvl w:ilvl="3" w:tplc="29C0F6CE" w:tentative="1">
      <w:start w:val="1"/>
      <w:numFmt w:val="bullet"/>
      <w:lvlText w:val=""/>
      <w:lvlJc w:val="left"/>
      <w:pPr>
        <w:tabs>
          <w:tab w:val="num" w:pos="2880"/>
        </w:tabs>
        <w:ind w:left="2880" w:hanging="360"/>
      </w:pPr>
      <w:rPr>
        <w:rFonts w:ascii="Symbol" w:hAnsi="Symbol" w:hint="default"/>
      </w:rPr>
    </w:lvl>
    <w:lvl w:ilvl="4" w:tplc="FB86F5EE" w:tentative="1">
      <w:start w:val="1"/>
      <w:numFmt w:val="bullet"/>
      <w:lvlText w:val=""/>
      <w:lvlJc w:val="left"/>
      <w:pPr>
        <w:tabs>
          <w:tab w:val="num" w:pos="3600"/>
        </w:tabs>
        <w:ind w:left="3600" w:hanging="360"/>
      </w:pPr>
      <w:rPr>
        <w:rFonts w:ascii="Symbol" w:hAnsi="Symbol" w:hint="default"/>
      </w:rPr>
    </w:lvl>
    <w:lvl w:ilvl="5" w:tplc="543037B8" w:tentative="1">
      <w:start w:val="1"/>
      <w:numFmt w:val="bullet"/>
      <w:lvlText w:val=""/>
      <w:lvlJc w:val="left"/>
      <w:pPr>
        <w:tabs>
          <w:tab w:val="num" w:pos="4320"/>
        </w:tabs>
        <w:ind w:left="4320" w:hanging="360"/>
      </w:pPr>
      <w:rPr>
        <w:rFonts w:ascii="Symbol" w:hAnsi="Symbol" w:hint="default"/>
      </w:rPr>
    </w:lvl>
    <w:lvl w:ilvl="6" w:tplc="DE7E377E" w:tentative="1">
      <w:start w:val="1"/>
      <w:numFmt w:val="bullet"/>
      <w:lvlText w:val=""/>
      <w:lvlJc w:val="left"/>
      <w:pPr>
        <w:tabs>
          <w:tab w:val="num" w:pos="5040"/>
        </w:tabs>
        <w:ind w:left="5040" w:hanging="360"/>
      </w:pPr>
      <w:rPr>
        <w:rFonts w:ascii="Symbol" w:hAnsi="Symbol" w:hint="default"/>
      </w:rPr>
    </w:lvl>
    <w:lvl w:ilvl="7" w:tplc="2B6A03B6" w:tentative="1">
      <w:start w:val="1"/>
      <w:numFmt w:val="bullet"/>
      <w:lvlText w:val=""/>
      <w:lvlJc w:val="left"/>
      <w:pPr>
        <w:tabs>
          <w:tab w:val="num" w:pos="5760"/>
        </w:tabs>
        <w:ind w:left="5760" w:hanging="360"/>
      </w:pPr>
      <w:rPr>
        <w:rFonts w:ascii="Symbol" w:hAnsi="Symbol" w:hint="default"/>
      </w:rPr>
    </w:lvl>
    <w:lvl w:ilvl="8" w:tplc="BD60AB0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397A90"/>
    <w:multiLevelType w:val="hybridMultilevel"/>
    <w:tmpl w:val="69F8B8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65C217B"/>
    <w:multiLevelType w:val="multilevel"/>
    <w:tmpl w:val="CA34E28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1142" w:hanging="432"/>
      </w:pPr>
      <w:rPr>
        <w:rFonts w:hint="default"/>
      </w:rPr>
    </w:lvl>
    <w:lvl w:ilvl="2">
      <w:start w:val="1"/>
      <w:numFmt w:val="decimal"/>
      <w:pStyle w:val="RAN4H3"/>
      <w:lvlText w:val="%1.%2.%3"/>
      <w:lvlJc w:val="left"/>
      <w:pPr>
        <w:ind w:left="646"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EED233A"/>
    <w:multiLevelType w:val="hybridMultilevel"/>
    <w:tmpl w:val="43A8E74A"/>
    <w:lvl w:ilvl="0" w:tplc="AEB863BE">
      <w:start w:val="1"/>
      <w:numFmt w:val="bullet"/>
      <w:lvlText w:val=""/>
      <w:lvlJc w:val="left"/>
      <w:pPr>
        <w:tabs>
          <w:tab w:val="num" w:pos="720"/>
        </w:tabs>
        <w:ind w:left="720" w:hanging="360"/>
      </w:pPr>
      <w:rPr>
        <w:rFonts w:ascii="Symbol" w:hAnsi="Symbol" w:hint="default"/>
      </w:rPr>
    </w:lvl>
    <w:lvl w:ilvl="1" w:tplc="C64022CE" w:tentative="1">
      <w:start w:val="1"/>
      <w:numFmt w:val="bullet"/>
      <w:lvlText w:val=""/>
      <w:lvlJc w:val="left"/>
      <w:pPr>
        <w:tabs>
          <w:tab w:val="num" w:pos="1440"/>
        </w:tabs>
        <w:ind w:left="1440" w:hanging="360"/>
      </w:pPr>
      <w:rPr>
        <w:rFonts w:ascii="Symbol" w:hAnsi="Symbol" w:hint="default"/>
      </w:rPr>
    </w:lvl>
    <w:lvl w:ilvl="2" w:tplc="B1827046" w:tentative="1">
      <w:start w:val="1"/>
      <w:numFmt w:val="bullet"/>
      <w:lvlText w:val=""/>
      <w:lvlJc w:val="left"/>
      <w:pPr>
        <w:tabs>
          <w:tab w:val="num" w:pos="2160"/>
        </w:tabs>
        <w:ind w:left="2160" w:hanging="360"/>
      </w:pPr>
      <w:rPr>
        <w:rFonts w:ascii="Symbol" w:hAnsi="Symbol" w:hint="default"/>
      </w:rPr>
    </w:lvl>
    <w:lvl w:ilvl="3" w:tplc="877882B6" w:tentative="1">
      <w:start w:val="1"/>
      <w:numFmt w:val="bullet"/>
      <w:lvlText w:val=""/>
      <w:lvlJc w:val="left"/>
      <w:pPr>
        <w:tabs>
          <w:tab w:val="num" w:pos="2880"/>
        </w:tabs>
        <w:ind w:left="2880" w:hanging="360"/>
      </w:pPr>
      <w:rPr>
        <w:rFonts w:ascii="Symbol" w:hAnsi="Symbol" w:hint="default"/>
      </w:rPr>
    </w:lvl>
    <w:lvl w:ilvl="4" w:tplc="F6385C68" w:tentative="1">
      <w:start w:val="1"/>
      <w:numFmt w:val="bullet"/>
      <w:lvlText w:val=""/>
      <w:lvlJc w:val="left"/>
      <w:pPr>
        <w:tabs>
          <w:tab w:val="num" w:pos="3600"/>
        </w:tabs>
        <w:ind w:left="3600" w:hanging="360"/>
      </w:pPr>
      <w:rPr>
        <w:rFonts w:ascii="Symbol" w:hAnsi="Symbol" w:hint="default"/>
      </w:rPr>
    </w:lvl>
    <w:lvl w:ilvl="5" w:tplc="8EFE1940" w:tentative="1">
      <w:start w:val="1"/>
      <w:numFmt w:val="bullet"/>
      <w:lvlText w:val=""/>
      <w:lvlJc w:val="left"/>
      <w:pPr>
        <w:tabs>
          <w:tab w:val="num" w:pos="4320"/>
        </w:tabs>
        <w:ind w:left="4320" w:hanging="360"/>
      </w:pPr>
      <w:rPr>
        <w:rFonts w:ascii="Symbol" w:hAnsi="Symbol" w:hint="default"/>
      </w:rPr>
    </w:lvl>
    <w:lvl w:ilvl="6" w:tplc="ED849FB0" w:tentative="1">
      <w:start w:val="1"/>
      <w:numFmt w:val="bullet"/>
      <w:lvlText w:val=""/>
      <w:lvlJc w:val="left"/>
      <w:pPr>
        <w:tabs>
          <w:tab w:val="num" w:pos="5040"/>
        </w:tabs>
        <w:ind w:left="5040" w:hanging="360"/>
      </w:pPr>
      <w:rPr>
        <w:rFonts w:ascii="Symbol" w:hAnsi="Symbol" w:hint="default"/>
      </w:rPr>
    </w:lvl>
    <w:lvl w:ilvl="7" w:tplc="D3282CE4" w:tentative="1">
      <w:start w:val="1"/>
      <w:numFmt w:val="bullet"/>
      <w:lvlText w:val=""/>
      <w:lvlJc w:val="left"/>
      <w:pPr>
        <w:tabs>
          <w:tab w:val="num" w:pos="5760"/>
        </w:tabs>
        <w:ind w:left="5760" w:hanging="360"/>
      </w:pPr>
      <w:rPr>
        <w:rFonts w:ascii="Symbol" w:hAnsi="Symbol" w:hint="default"/>
      </w:rPr>
    </w:lvl>
    <w:lvl w:ilvl="8" w:tplc="96A0F066" w:tentative="1">
      <w:start w:val="1"/>
      <w:numFmt w:val="bullet"/>
      <w:lvlText w:val=""/>
      <w:lvlJc w:val="left"/>
      <w:pPr>
        <w:tabs>
          <w:tab w:val="num" w:pos="6480"/>
        </w:tabs>
        <w:ind w:left="6480" w:hanging="360"/>
      </w:pPr>
      <w:rPr>
        <w:rFonts w:ascii="Symbol" w:hAnsi="Symbol" w:hint="default"/>
      </w:rPr>
    </w:lvl>
  </w:abstractNum>
  <w:num w:numId="1" w16cid:durableId="1288901034">
    <w:abstractNumId w:val="14"/>
  </w:num>
  <w:num w:numId="2" w16cid:durableId="1151337193">
    <w:abstractNumId w:val="12"/>
  </w:num>
  <w:num w:numId="3" w16cid:durableId="1093745582">
    <w:abstractNumId w:val="13"/>
  </w:num>
  <w:num w:numId="4" w16cid:durableId="55788091">
    <w:abstractNumId w:val="22"/>
  </w:num>
  <w:num w:numId="5" w16cid:durableId="949704324">
    <w:abstractNumId w:val="19"/>
  </w:num>
  <w:num w:numId="6" w16cid:durableId="611207226">
    <w:abstractNumId w:val="24"/>
  </w:num>
  <w:num w:numId="7" w16cid:durableId="290021120">
    <w:abstractNumId w:val="21"/>
  </w:num>
  <w:num w:numId="8" w16cid:durableId="1179544726">
    <w:abstractNumId w:val="20"/>
  </w:num>
  <w:num w:numId="9" w16cid:durableId="1964992589">
    <w:abstractNumId w:val="6"/>
  </w:num>
  <w:num w:numId="10" w16cid:durableId="481967107">
    <w:abstractNumId w:val="18"/>
  </w:num>
  <w:num w:numId="11" w16cid:durableId="1863398299">
    <w:abstractNumId w:val="26"/>
  </w:num>
  <w:num w:numId="12" w16cid:durableId="286543822">
    <w:abstractNumId w:val="25"/>
  </w:num>
  <w:num w:numId="13" w16cid:durableId="1524056539">
    <w:abstractNumId w:val="15"/>
  </w:num>
  <w:num w:numId="14" w16cid:durableId="1280406497">
    <w:abstractNumId w:val="13"/>
    <w:lvlOverride w:ilvl="0">
      <w:startOverride w:val="1"/>
    </w:lvlOverride>
  </w:num>
  <w:num w:numId="15" w16cid:durableId="1868592644">
    <w:abstractNumId w:val="23"/>
  </w:num>
  <w:num w:numId="16" w16cid:durableId="1708800491">
    <w:abstractNumId w:val="9"/>
  </w:num>
  <w:num w:numId="17" w16cid:durableId="927812589">
    <w:abstractNumId w:val="2"/>
  </w:num>
  <w:num w:numId="18" w16cid:durableId="1332097069">
    <w:abstractNumId w:val="1"/>
  </w:num>
  <w:num w:numId="19" w16cid:durableId="1512337983">
    <w:abstractNumId w:val="4"/>
  </w:num>
  <w:num w:numId="20" w16cid:durableId="1402172209">
    <w:abstractNumId w:val="10"/>
  </w:num>
  <w:num w:numId="21" w16cid:durableId="1617057173">
    <w:abstractNumId w:val="7"/>
  </w:num>
  <w:num w:numId="22" w16cid:durableId="1252474685">
    <w:abstractNumId w:val="3"/>
  </w:num>
  <w:num w:numId="23" w16cid:durableId="1446120764">
    <w:abstractNumId w:val="16"/>
  </w:num>
  <w:num w:numId="24" w16cid:durableId="1117944850">
    <w:abstractNumId w:val="11"/>
  </w:num>
  <w:num w:numId="25" w16cid:durableId="73281145">
    <w:abstractNumId w:val="8"/>
  </w:num>
  <w:num w:numId="26" w16cid:durableId="1307007576">
    <w:abstractNumId w:val="27"/>
  </w:num>
  <w:num w:numId="27" w16cid:durableId="408772457">
    <w:abstractNumId w:val="17"/>
  </w:num>
  <w:num w:numId="28" w16cid:durableId="997416090">
    <w:abstractNumId w:val="0"/>
  </w:num>
  <w:num w:numId="29" w16cid:durableId="1009791656">
    <w:abstractNumId w:val="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6D8"/>
    <w:rsid w:val="00000C08"/>
    <w:rsid w:val="00001480"/>
    <w:rsid w:val="00001C9B"/>
    <w:rsid w:val="000046FC"/>
    <w:rsid w:val="00005A3C"/>
    <w:rsid w:val="00010C9E"/>
    <w:rsid w:val="00016115"/>
    <w:rsid w:val="000162C9"/>
    <w:rsid w:val="00016A08"/>
    <w:rsid w:val="0001754E"/>
    <w:rsid w:val="000202BA"/>
    <w:rsid w:val="0002149D"/>
    <w:rsid w:val="00021DDE"/>
    <w:rsid w:val="000227F5"/>
    <w:rsid w:val="00022CBC"/>
    <w:rsid w:val="00025687"/>
    <w:rsid w:val="00025889"/>
    <w:rsid w:val="00026B92"/>
    <w:rsid w:val="00027320"/>
    <w:rsid w:val="0003350A"/>
    <w:rsid w:val="0003580C"/>
    <w:rsid w:val="000374BB"/>
    <w:rsid w:val="0003760D"/>
    <w:rsid w:val="0004132E"/>
    <w:rsid w:val="00041D85"/>
    <w:rsid w:val="00042978"/>
    <w:rsid w:val="000436CB"/>
    <w:rsid w:val="0004380A"/>
    <w:rsid w:val="00046AB3"/>
    <w:rsid w:val="000513A2"/>
    <w:rsid w:val="00051AD0"/>
    <w:rsid w:val="00052491"/>
    <w:rsid w:val="0005566B"/>
    <w:rsid w:val="00060575"/>
    <w:rsid w:val="00063A11"/>
    <w:rsid w:val="00064309"/>
    <w:rsid w:val="00064E14"/>
    <w:rsid w:val="00066491"/>
    <w:rsid w:val="00071198"/>
    <w:rsid w:val="00076F2C"/>
    <w:rsid w:val="00080C76"/>
    <w:rsid w:val="0008199E"/>
    <w:rsid w:val="00082D6E"/>
    <w:rsid w:val="0008612A"/>
    <w:rsid w:val="00086C2D"/>
    <w:rsid w:val="00087C89"/>
    <w:rsid w:val="0009036A"/>
    <w:rsid w:val="00090C8D"/>
    <w:rsid w:val="00090E18"/>
    <w:rsid w:val="0009163D"/>
    <w:rsid w:val="000933CC"/>
    <w:rsid w:val="000A0E5D"/>
    <w:rsid w:val="000B0056"/>
    <w:rsid w:val="000B393D"/>
    <w:rsid w:val="000B411C"/>
    <w:rsid w:val="000B4C61"/>
    <w:rsid w:val="000B4C7B"/>
    <w:rsid w:val="000B6AD5"/>
    <w:rsid w:val="000C036D"/>
    <w:rsid w:val="000C23CA"/>
    <w:rsid w:val="000C4E7C"/>
    <w:rsid w:val="000C5929"/>
    <w:rsid w:val="000C6761"/>
    <w:rsid w:val="000D4127"/>
    <w:rsid w:val="000D4343"/>
    <w:rsid w:val="000D649C"/>
    <w:rsid w:val="000E12BE"/>
    <w:rsid w:val="000E305E"/>
    <w:rsid w:val="000E6047"/>
    <w:rsid w:val="000E7476"/>
    <w:rsid w:val="000E76DB"/>
    <w:rsid w:val="000F264E"/>
    <w:rsid w:val="000F5957"/>
    <w:rsid w:val="000F628D"/>
    <w:rsid w:val="000F6407"/>
    <w:rsid w:val="000F72FA"/>
    <w:rsid w:val="00100F9A"/>
    <w:rsid w:val="00105751"/>
    <w:rsid w:val="00107B88"/>
    <w:rsid w:val="00110DC7"/>
    <w:rsid w:val="00110DFE"/>
    <w:rsid w:val="001123AD"/>
    <w:rsid w:val="00113344"/>
    <w:rsid w:val="00114341"/>
    <w:rsid w:val="001160BA"/>
    <w:rsid w:val="00116AE2"/>
    <w:rsid w:val="0012061B"/>
    <w:rsid w:val="00122091"/>
    <w:rsid w:val="0012362E"/>
    <w:rsid w:val="001268EC"/>
    <w:rsid w:val="00126E5C"/>
    <w:rsid w:val="00126FC6"/>
    <w:rsid w:val="00127CE0"/>
    <w:rsid w:val="00130086"/>
    <w:rsid w:val="00130598"/>
    <w:rsid w:val="001335DE"/>
    <w:rsid w:val="001355E7"/>
    <w:rsid w:val="00137393"/>
    <w:rsid w:val="00140221"/>
    <w:rsid w:val="001434CD"/>
    <w:rsid w:val="00143A36"/>
    <w:rsid w:val="00143B7B"/>
    <w:rsid w:val="00143F26"/>
    <w:rsid w:val="0014410B"/>
    <w:rsid w:val="0014678D"/>
    <w:rsid w:val="00151257"/>
    <w:rsid w:val="001526FA"/>
    <w:rsid w:val="00153C03"/>
    <w:rsid w:val="00155D06"/>
    <w:rsid w:val="00156BCB"/>
    <w:rsid w:val="001572C5"/>
    <w:rsid w:val="00161956"/>
    <w:rsid w:val="00162C18"/>
    <w:rsid w:val="00164947"/>
    <w:rsid w:val="00164E4E"/>
    <w:rsid w:val="00167099"/>
    <w:rsid w:val="00170F3E"/>
    <w:rsid w:val="0017116A"/>
    <w:rsid w:val="001745F8"/>
    <w:rsid w:val="00177B3D"/>
    <w:rsid w:val="001838CF"/>
    <w:rsid w:val="001868EE"/>
    <w:rsid w:val="00193091"/>
    <w:rsid w:val="001937D4"/>
    <w:rsid w:val="001939A6"/>
    <w:rsid w:val="0019437D"/>
    <w:rsid w:val="00195A42"/>
    <w:rsid w:val="001A2E82"/>
    <w:rsid w:val="001A3BA4"/>
    <w:rsid w:val="001A485F"/>
    <w:rsid w:val="001B2D80"/>
    <w:rsid w:val="001B481F"/>
    <w:rsid w:val="001B6129"/>
    <w:rsid w:val="001B6C5C"/>
    <w:rsid w:val="001C2704"/>
    <w:rsid w:val="001C62F5"/>
    <w:rsid w:val="001C6E02"/>
    <w:rsid w:val="001D0ABA"/>
    <w:rsid w:val="001D4526"/>
    <w:rsid w:val="001D6097"/>
    <w:rsid w:val="001D7DFC"/>
    <w:rsid w:val="001E0947"/>
    <w:rsid w:val="001E30F6"/>
    <w:rsid w:val="001E6197"/>
    <w:rsid w:val="001F0900"/>
    <w:rsid w:val="001F20A8"/>
    <w:rsid w:val="001F2DAF"/>
    <w:rsid w:val="001F6C1F"/>
    <w:rsid w:val="001F7A36"/>
    <w:rsid w:val="001F7F3A"/>
    <w:rsid w:val="002004F4"/>
    <w:rsid w:val="00200B02"/>
    <w:rsid w:val="00201B68"/>
    <w:rsid w:val="0020245E"/>
    <w:rsid w:val="00203781"/>
    <w:rsid w:val="002048B8"/>
    <w:rsid w:val="00205E11"/>
    <w:rsid w:val="002060B1"/>
    <w:rsid w:val="00214B31"/>
    <w:rsid w:val="00217EDC"/>
    <w:rsid w:val="00221B59"/>
    <w:rsid w:val="00221C49"/>
    <w:rsid w:val="002245B1"/>
    <w:rsid w:val="00225727"/>
    <w:rsid w:val="0022755A"/>
    <w:rsid w:val="00227835"/>
    <w:rsid w:val="0023043B"/>
    <w:rsid w:val="00231790"/>
    <w:rsid w:val="00233A56"/>
    <w:rsid w:val="002351C3"/>
    <w:rsid w:val="00235A9D"/>
    <w:rsid w:val="00235F5C"/>
    <w:rsid w:val="002361A2"/>
    <w:rsid w:val="0024102B"/>
    <w:rsid w:val="00241950"/>
    <w:rsid w:val="00241A58"/>
    <w:rsid w:val="00241CB1"/>
    <w:rsid w:val="00242178"/>
    <w:rsid w:val="00243981"/>
    <w:rsid w:val="002440F1"/>
    <w:rsid w:val="00252F8F"/>
    <w:rsid w:val="0025391C"/>
    <w:rsid w:val="00262114"/>
    <w:rsid w:val="00266210"/>
    <w:rsid w:val="0026733E"/>
    <w:rsid w:val="00267862"/>
    <w:rsid w:val="002700FD"/>
    <w:rsid w:val="002702A2"/>
    <w:rsid w:val="002729DF"/>
    <w:rsid w:val="002736AC"/>
    <w:rsid w:val="002739FB"/>
    <w:rsid w:val="00277B61"/>
    <w:rsid w:val="0028223C"/>
    <w:rsid w:val="0028550A"/>
    <w:rsid w:val="002925BB"/>
    <w:rsid w:val="0029612B"/>
    <w:rsid w:val="002966BF"/>
    <w:rsid w:val="002978A9"/>
    <w:rsid w:val="0029796A"/>
    <w:rsid w:val="002A0838"/>
    <w:rsid w:val="002A285D"/>
    <w:rsid w:val="002A39FB"/>
    <w:rsid w:val="002A76F7"/>
    <w:rsid w:val="002A7C4E"/>
    <w:rsid w:val="002B03C0"/>
    <w:rsid w:val="002B1859"/>
    <w:rsid w:val="002B4922"/>
    <w:rsid w:val="002B5786"/>
    <w:rsid w:val="002B6E26"/>
    <w:rsid w:val="002B7C69"/>
    <w:rsid w:val="002C1818"/>
    <w:rsid w:val="002C1D02"/>
    <w:rsid w:val="002C2D19"/>
    <w:rsid w:val="002C415F"/>
    <w:rsid w:val="002C579F"/>
    <w:rsid w:val="002C6243"/>
    <w:rsid w:val="002D0726"/>
    <w:rsid w:val="002D10FA"/>
    <w:rsid w:val="002D1F32"/>
    <w:rsid w:val="002D2151"/>
    <w:rsid w:val="002D4962"/>
    <w:rsid w:val="002D4C55"/>
    <w:rsid w:val="002E0F9D"/>
    <w:rsid w:val="002E2BF8"/>
    <w:rsid w:val="002E43E8"/>
    <w:rsid w:val="002E5E7F"/>
    <w:rsid w:val="002E6936"/>
    <w:rsid w:val="002E6962"/>
    <w:rsid w:val="002E6CC2"/>
    <w:rsid w:val="002E7A1B"/>
    <w:rsid w:val="002F23A5"/>
    <w:rsid w:val="002F4CCC"/>
    <w:rsid w:val="003034C1"/>
    <w:rsid w:val="003105E6"/>
    <w:rsid w:val="0031575A"/>
    <w:rsid w:val="00320472"/>
    <w:rsid w:val="00321647"/>
    <w:rsid w:val="00322009"/>
    <w:rsid w:val="0032255A"/>
    <w:rsid w:val="0032499A"/>
    <w:rsid w:val="00325B03"/>
    <w:rsid w:val="00327C2A"/>
    <w:rsid w:val="003306F3"/>
    <w:rsid w:val="00331AA5"/>
    <w:rsid w:val="00332409"/>
    <w:rsid w:val="0033344D"/>
    <w:rsid w:val="00333FE0"/>
    <w:rsid w:val="00335C1E"/>
    <w:rsid w:val="0034199C"/>
    <w:rsid w:val="003463FD"/>
    <w:rsid w:val="00347966"/>
    <w:rsid w:val="00347B1E"/>
    <w:rsid w:val="00353384"/>
    <w:rsid w:val="003534F7"/>
    <w:rsid w:val="00354AAE"/>
    <w:rsid w:val="0035731E"/>
    <w:rsid w:val="0036052E"/>
    <w:rsid w:val="00360820"/>
    <w:rsid w:val="00360ECC"/>
    <w:rsid w:val="00361B30"/>
    <w:rsid w:val="003633CB"/>
    <w:rsid w:val="00364140"/>
    <w:rsid w:val="00365A5B"/>
    <w:rsid w:val="00366121"/>
    <w:rsid w:val="00370B66"/>
    <w:rsid w:val="0037156D"/>
    <w:rsid w:val="00372D88"/>
    <w:rsid w:val="0037614E"/>
    <w:rsid w:val="00381239"/>
    <w:rsid w:val="00381F30"/>
    <w:rsid w:val="0038299F"/>
    <w:rsid w:val="00383ABB"/>
    <w:rsid w:val="00384EB1"/>
    <w:rsid w:val="0038544C"/>
    <w:rsid w:val="00387E83"/>
    <w:rsid w:val="003909C2"/>
    <w:rsid w:val="003921DA"/>
    <w:rsid w:val="00392369"/>
    <w:rsid w:val="00393AFC"/>
    <w:rsid w:val="00393B68"/>
    <w:rsid w:val="003965DE"/>
    <w:rsid w:val="00397AAA"/>
    <w:rsid w:val="003A0132"/>
    <w:rsid w:val="003A16D9"/>
    <w:rsid w:val="003A2089"/>
    <w:rsid w:val="003A3533"/>
    <w:rsid w:val="003A49E6"/>
    <w:rsid w:val="003A710A"/>
    <w:rsid w:val="003B04FA"/>
    <w:rsid w:val="003B0CCE"/>
    <w:rsid w:val="003B2192"/>
    <w:rsid w:val="003B272C"/>
    <w:rsid w:val="003B3665"/>
    <w:rsid w:val="003B3CA0"/>
    <w:rsid w:val="003B659E"/>
    <w:rsid w:val="003C33AB"/>
    <w:rsid w:val="003C6103"/>
    <w:rsid w:val="003C6D0A"/>
    <w:rsid w:val="003C7037"/>
    <w:rsid w:val="003C71FD"/>
    <w:rsid w:val="003D4AFA"/>
    <w:rsid w:val="003D6367"/>
    <w:rsid w:val="003D69CF"/>
    <w:rsid w:val="003E042C"/>
    <w:rsid w:val="003E0ABA"/>
    <w:rsid w:val="003E568A"/>
    <w:rsid w:val="003E5866"/>
    <w:rsid w:val="003E6CDF"/>
    <w:rsid w:val="003F0696"/>
    <w:rsid w:val="003F5207"/>
    <w:rsid w:val="003F6DA1"/>
    <w:rsid w:val="00400924"/>
    <w:rsid w:val="00402B5B"/>
    <w:rsid w:val="00405D6A"/>
    <w:rsid w:val="004067A4"/>
    <w:rsid w:val="00410648"/>
    <w:rsid w:val="0041434F"/>
    <w:rsid w:val="00422CA8"/>
    <w:rsid w:val="00424609"/>
    <w:rsid w:val="00426401"/>
    <w:rsid w:val="004310F1"/>
    <w:rsid w:val="00433285"/>
    <w:rsid w:val="0043750A"/>
    <w:rsid w:val="00437D25"/>
    <w:rsid w:val="00444092"/>
    <w:rsid w:val="004460F8"/>
    <w:rsid w:val="0044CE01"/>
    <w:rsid w:val="00451462"/>
    <w:rsid w:val="004524C7"/>
    <w:rsid w:val="00462306"/>
    <w:rsid w:val="00466C93"/>
    <w:rsid w:val="0047045D"/>
    <w:rsid w:val="0047220F"/>
    <w:rsid w:val="00484897"/>
    <w:rsid w:val="0048494D"/>
    <w:rsid w:val="004854BB"/>
    <w:rsid w:val="00486FE5"/>
    <w:rsid w:val="00492C29"/>
    <w:rsid w:val="004953B9"/>
    <w:rsid w:val="00496DF7"/>
    <w:rsid w:val="00497407"/>
    <w:rsid w:val="004A0931"/>
    <w:rsid w:val="004A243E"/>
    <w:rsid w:val="004A304B"/>
    <w:rsid w:val="004A4A0E"/>
    <w:rsid w:val="004A4AE9"/>
    <w:rsid w:val="004A7688"/>
    <w:rsid w:val="004A7EC7"/>
    <w:rsid w:val="004A7F0D"/>
    <w:rsid w:val="004B10E4"/>
    <w:rsid w:val="004B2A76"/>
    <w:rsid w:val="004B3E54"/>
    <w:rsid w:val="004B3F2C"/>
    <w:rsid w:val="004B4048"/>
    <w:rsid w:val="004B6155"/>
    <w:rsid w:val="004C0518"/>
    <w:rsid w:val="004C0B88"/>
    <w:rsid w:val="004C1F61"/>
    <w:rsid w:val="004C2382"/>
    <w:rsid w:val="004C3F23"/>
    <w:rsid w:val="004C5E57"/>
    <w:rsid w:val="004D055F"/>
    <w:rsid w:val="004D26DA"/>
    <w:rsid w:val="004D42C7"/>
    <w:rsid w:val="004E1E42"/>
    <w:rsid w:val="004E1E5B"/>
    <w:rsid w:val="004E3EB2"/>
    <w:rsid w:val="004E5E66"/>
    <w:rsid w:val="004E5FA0"/>
    <w:rsid w:val="004E683F"/>
    <w:rsid w:val="004F3F4A"/>
    <w:rsid w:val="004F61EE"/>
    <w:rsid w:val="004F67DC"/>
    <w:rsid w:val="004F69B4"/>
    <w:rsid w:val="004F78FF"/>
    <w:rsid w:val="005039B6"/>
    <w:rsid w:val="00503B4D"/>
    <w:rsid w:val="00504EE9"/>
    <w:rsid w:val="00505DC1"/>
    <w:rsid w:val="00513708"/>
    <w:rsid w:val="00517767"/>
    <w:rsid w:val="005209FB"/>
    <w:rsid w:val="0052345C"/>
    <w:rsid w:val="0052367B"/>
    <w:rsid w:val="00523FD4"/>
    <w:rsid w:val="00524011"/>
    <w:rsid w:val="0052569D"/>
    <w:rsid w:val="005279AB"/>
    <w:rsid w:val="00530F73"/>
    <w:rsid w:val="00533834"/>
    <w:rsid w:val="00536078"/>
    <w:rsid w:val="00536EC8"/>
    <w:rsid w:val="0054442C"/>
    <w:rsid w:val="00544574"/>
    <w:rsid w:val="0054777C"/>
    <w:rsid w:val="00550285"/>
    <w:rsid w:val="0055239B"/>
    <w:rsid w:val="00552FCE"/>
    <w:rsid w:val="005632A4"/>
    <w:rsid w:val="00565B1A"/>
    <w:rsid w:val="00570046"/>
    <w:rsid w:val="0057175E"/>
    <w:rsid w:val="00572A20"/>
    <w:rsid w:val="00575EA3"/>
    <w:rsid w:val="0058018A"/>
    <w:rsid w:val="00580C01"/>
    <w:rsid w:val="00582042"/>
    <w:rsid w:val="005836F8"/>
    <w:rsid w:val="00583E5D"/>
    <w:rsid w:val="00584A9E"/>
    <w:rsid w:val="00586031"/>
    <w:rsid w:val="00590311"/>
    <w:rsid w:val="00590BB4"/>
    <w:rsid w:val="0059130B"/>
    <w:rsid w:val="005918FA"/>
    <w:rsid w:val="00591C3A"/>
    <w:rsid w:val="00592D39"/>
    <w:rsid w:val="00594FD5"/>
    <w:rsid w:val="005A02B8"/>
    <w:rsid w:val="005A1D56"/>
    <w:rsid w:val="005A2F08"/>
    <w:rsid w:val="005A4024"/>
    <w:rsid w:val="005A4365"/>
    <w:rsid w:val="005A7B29"/>
    <w:rsid w:val="005B0BB7"/>
    <w:rsid w:val="005B1F9E"/>
    <w:rsid w:val="005B4801"/>
    <w:rsid w:val="005B604D"/>
    <w:rsid w:val="005B6DBC"/>
    <w:rsid w:val="005C027B"/>
    <w:rsid w:val="005C078A"/>
    <w:rsid w:val="005C14E2"/>
    <w:rsid w:val="005C23A4"/>
    <w:rsid w:val="005C3840"/>
    <w:rsid w:val="005C3896"/>
    <w:rsid w:val="005C5109"/>
    <w:rsid w:val="005C542B"/>
    <w:rsid w:val="005C6113"/>
    <w:rsid w:val="005D0581"/>
    <w:rsid w:val="005D074B"/>
    <w:rsid w:val="005D1CDF"/>
    <w:rsid w:val="005D4D37"/>
    <w:rsid w:val="005D5F52"/>
    <w:rsid w:val="005D75E7"/>
    <w:rsid w:val="005D7B12"/>
    <w:rsid w:val="005E1DD1"/>
    <w:rsid w:val="005E3F8E"/>
    <w:rsid w:val="005E4E9A"/>
    <w:rsid w:val="005E61A8"/>
    <w:rsid w:val="005E650E"/>
    <w:rsid w:val="005E722C"/>
    <w:rsid w:val="005E7B6E"/>
    <w:rsid w:val="005F18D4"/>
    <w:rsid w:val="005F3D77"/>
    <w:rsid w:val="005F4ABE"/>
    <w:rsid w:val="005F6419"/>
    <w:rsid w:val="005F6CA9"/>
    <w:rsid w:val="005F7BBF"/>
    <w:rsid w:val="0060013B"/>
    <w:rsid w:val="00600486"/>
    <w:rsid w:val="006012FF"/>
    <w:rsid w:val="00605534"/>
    <w:rsid w:val="0061213A"/>
    <w:rsid w:val="00612D8E"/>
    <w:rsid w:val="006140AE"/>
    <w:rsid w:val="0061467B"/>
    <w:rsid w:val="00614973"/>
    <w:rsid w:val="00617400"/>
    <w:rsid w:val="00620014"/>
    <w:rsid w:val="00620F92"/>
    <w:rsid w:val="00622439"/>
    <w:rsid w:val="00622572"/>
    <w:rsid w:val="00622DF5"/>
    <w:rsid w:val="00623584"/>
    <w:rsid w:val="00626ED5"/>
    <w:rsid w:val="00626FDB"/>
    <w:rsid w:val="006302A4"/>
    <w:rsid w:val="006311FD"/>
    <w:rsid w:val="006312A7"/>
    <w:rsid w:val="006340F1"/>
    <w:rsid w:val="006351E7"/>
    <w:rsid w:val="006428D8"/>
    <w:rsid w:val="006453B8"/>
    <w:rsid w:val="00650E29"/>
    <w:rsid w:val="00650E4A"/>
    <w:rsid w:val="0065109A"/>
    <w:rsid w:val="00651620"/>
    <w:rsid w:val="0065414D"/>
    <w:rsid w:val="00656100"/>
    <w:rsid w:val="00656FA5"/>
    <w:rsid w:val="006579AE"/>
    <w:rsid w:val="006615F2"/>
    <w:rsid w:val="00664950"/>
    <w:rsid w:val="00664967"/>
    <w:rsid w:val="00665DC0"/>
    <w:rsid w:val="006668F4"/>
    <w:rsid w:val="00667076"/>
    <w:rsid w:val="00667AF0"/>
    <w:rsid w:val="006703F8"/>
    <w:rsid w:val="0067050A"/>
    <w:rsid w:val="006739D9"/>
    <w:rsid w:val="00674665"/>
    <w:rsid w:val="006763F3"/>
    <w:rsid w:val="00683220"/>
    <w:rsid w:val="00687FA0"/>
    <w:rsid w:val="0069007B"/>
    <w:rsid w:val="00691EAC"/>
    <w:rsid w:val="00694AF9"/>
    <w:rsid w:val="006954A4"/>
    <w:rsid w:val="006963EF"/>
    <w:rsid w:val="00696E84"/>
    <w:rsid w:val="006970EA"/>
    <w:rsid w:val="00697FDE"/>
    <w:rsid w:val="006A307D"/>
    <w:rsid w:val="006A422F"/>
    <w:rsid w:val="006A657A"/>
    <w:rsid w:val="006A689C"/>
    <w:rsid w:val="006A7CDC"/>
    <w:rsid w:val="006B7010"/>
    <w:rsid w:val="006B7301"/>
    <w:rsid w:val="006C1BEC"/>
    <w:rsid w:val="006C246C"/>
    <w:rsid w:val="006C3F58"/>
    <w:rsid w:val="006D04D6"/>
    <w:rsid w:val="006D1573"/>
    <w:rsid w:val="006D1638"/>
    <w:rsid w:val="006D2123"/>
    <w:rsid w:val="006D3932"/>
    <w:rsid w:val="006D4F81"/>
    <w:rsid w:val="006E3BF1"/>
    <w:rsid w:val="006E615B"/>
    <w:rsid w:val="006E6311"/>
    <w:rsid w:val="006E6A2E"/>
    <w:rsid w:val="006F1BDE"/>
    <w:rsid w:val="006F3EE7"/>
    <w:rsid w:val="006F6507"/>
    <w:rsid w:val="006F797E"/>
    <w:rsid w:val="006F7CA5"/>
    <w:rsid w:val="00700632"/>
    <w:rsid w:val="00701E3E"/>
    <w:rsid w:val="00703212"/>
    <w:rsid w:val="007043AB"/>
    <w:rsid w:val="00704926"/>
    <w:rsid w:val="00705C77"/>
    <w:rsid w:val="00706B11"/>
    <w:rsid w:val="00712A4C"/>
    <w:rsid w:val="007145FF"/>
    <w:rsid w:val="00714CF1"/>
    <w:rsid w:val="00715B2A"/>
    <w:rsid w:val="00716D01"/>
    <w:rsid w:val="0072154B"/>
    <w:rsid w:val="0072246A"/>
    <w:rsid w:val="00723E9C"/>
    <w:rsid w:val="00726999"/>
    <w:rsid w:val="00727B83"/>
    <w:rsid w:val="00731FC7"/>
    <w:rsid w:val="007324E2"/>
    <w:rsid w:val="007326BF"/>
    <w:rsid w:val="00735B19"/>
    <w:rsid w:val="007415DE"/>
    <w:rsid w:val="00745635"/>
    <w:rsid w:val="00746B21"/>
    <w:rsid w:val="00746E90"/>
    <w:rsid w:val="007505D8"/>
    <w:rsid w:val="00751515"/>
    <w:rsid w:val="00752806"/>
    <w:rsid w:val="0075611B"/>
    <w:rsid w:val="00756CD3"/>
    <w:rsid w:val="00761AD2"/>
    <w:rsid w:val="00762253"/>
    <w:rsid w:val="007629AC"/>
    <w:rsid w:val="00764A17"/>
    <w:rsid w:val="00767BB1"/>
    <w:rsid w:val="00770DBB"/>
    <w:rsid w:val="00771F4B"/>
    <w:rsid w:val="00772B92"/>
    <w:rsid w:val="007753B8"/>
    <w:rsid w:val="00776E6F"/>
    <w:rsid w:val="007773DA"/>
    <w:rsid w:val="007774A2"/>
    <w:rsid w:val="00777D85"/>
    <w:rsid w:val="0078066D"/>
    <w:rsid w:val="00782951"/>
    <w:rsid w:val="00784DF6"/>
    <w:rsid w:val="00785232"/>
    <w:rsid w:val="00787A86"/>
    <w:rsid w:val="00791C03"/>
    <w:rsid w:val="00792656"/>
    <w:rsid w:val="00794FDF"/>
    <w:rsid w:val="0079624C"/>
    <w:rsid w:val="00796871"/>
    <w:rsid w:val="00796927"/>
    <w:rsid w:val="007A0790"/>
    <w:rsid w:val="007A24CB"/>
    <w:rsid w:val="007A2658"/>
    <w:rsid w:val="007A2CAC"/>
    <w:rsid w:val="007A3B8E"/>
    <w:rsid w:val="007A4DBB"/>
    <w:rsid w:val="007A5E15"/>
    <w:rsid w:val="007A7CB4"/>
    <w:rsid w:val="007B252E"/>
    <w:rsid w:val="007B4D42"/>
    <w:rsid w:val="007C2CF1"/>
    <w:rsid w:val="007C3C64"/>
    <w:rsid w:val="007C3ED0"/>
    <w:rsid w:val="007C48E8"/>
    <w:rsid w:val="007C4CBB"/>
    <w:rsid w:val="007C6093"/>
    <w:rsid w:val="007C7DF0"/>
    <w:rsid w:val="007D03CB"/>
    <w:rsid w:val="007D2484"/>
    <w:rsid w:val="007D4FE2"/>
    <w:rsid w:val="007D55F2"/>
    <w:rsid w:val="007D7C2A"/>
    <w:rsid w:val="007E0800"/>
    <w:rsid w:val="007E37BB"/>
    <w:rsid w:val="007E4BD0"/>
    <w:rsid w:val="007E6004"/>
    <w:rsid w:val="007F0A7B"/>
    <w:rsid w:val="007F1F93"/>
    <w:rsid w:val="007F2598"/>
    <w:rsid w:val="007F3558"/>
    <w:rsid w:val="007F465C"/>
    <w:rsid w:val="00800565"/>
    <w:rsid w:val="0080195A"/>
    <w:rsid w:val="00801B20"/>
    <w:rsid w:val="008027A3"/>
    <w:rsid w:val="00804FC9"/>
    <w:rsid w:val="00806528"/>
    <w:rsid w:val="00806A76"/>
    <w:rsid w:val="0080711E"/>
    <w:rsid w:val="00810DF3"/>
    <w:rsid w:val="00811C9D"/>
    <w:rsid w:val="00816C80"/>
    <w:rsid w:val="00823C02"/>
    <w:rsid w:val="00830B2A"/>
    <w:rsid w:val="00831461"/>
    <w:rsid w:val="00840AB8"/>
    <w:rsid w:val="00841BCD"/>
    <w:rsid w:val="00843231"/>
    <w:rsid w:val="0084330C"/>
    <w:rsid w:val="008433A3"/>
    <w:rsid w:val="0084380C"/>
    <w:rsid w:val="00844342"/>
    <w:rsid w:val="00851A8E"/>
    <w:rsid w:val="00852A2E"/>
    <w:rsid w:val="00854648"/>
    <w:rsid w:val="0085549C"/>
    <w:rsid w:val="008610E9"/>
    <w:rsid w:val="00862B1D"/>
    <w:rsid w:val="008636F6"/>
    <w:rsid w:val="00863A05"/>
    <w:rsid w:val="00864F7D"/>
    <w:rsid w:val="00870042"/>
    <w:rsid w:val="00876E4D"/>
    <w:rsid w:val="008826C1"/>
    <w:rsid w:val="00885522"/>
    <w:rsid w:val="008857E7"/>
    <w:rsid w:val="008861DF"/>
    <w:rsid w:val="00886816"/>
    <w:rsid w:val="00891880"/>
    <w:rsid w:val="0089258F"/>
    <w:rsid w:val="00893E13"/>
    <w:rsid w:val="00893F31"/>
    <w:rsid w:val="008A2768"/>
    <w:rsid w:val="008A5A95"/>
    <w:rsid w:val="008B0F0B"/>
    <w:rsid w:val="008B52A4"/>
    <w:rsid w:val="008B531B"/>
    <w:rsid w:val="008B5C4D"/>
    <w:rsid w:val="008B60D3"/>
    <w:rsid w:val="008C0B5A"/>
    <w:rsid w:val="008C19A4"/>
    <w:rsid w:val="008C3035"/>
    <w:rsid w:val="008C4226"/>
    <w:rsid w:val="008C542F"/>
    <w:rsid w:val="008C5FE9"/>
    <w:rsid w:val="008C7F22"/>
    <w:rsid w:val="008D0298"/>
    <w:rsid w:val="008D055F"/>
    <w:rsid w:val="008D16B1"/>
    <w:rsid w:val="008D2787"/>
    <w:rsid w:val="008D33EA"/>
    <w:rsid w:val="008E05E0"/>
    <w:rsid w:val="008E4EEE"/>
    <w:rsid w:val="008E5AF9"/>
    <w:rsid w:val="008F057E"/>
    <w:rsid w:val="008F2FC2"/>
    <w:rsid w:val="008F42D6"/>
    <w:rsid w:val="008F5AFF"/>
    <w:rsid w:val="0090032E"/>
    <w:rsid w:val="0090091A"/>
    <w:rsid w:val="00902E82"/>
    <w:rsid w:val="0090305B"/>
    <w:rsid w:val="009042BD"/>
    <w:rsid w:val="00912A7C"/>
    <w:rsid w:val="0091489C"/>
    <w:rsid w:val="00915609"/>
    <w:rsid w:val="00917A57"/>
    <w:rsid w:val="00926982"/>
    <w:rsid w:val="00927BFE"/>
    <w:rsid w:val="00930CB6"/>
    <w:rsid w:val="00932B1A"/>
    <w:rsid w:val="009352D7"/>
    <w:rsid w:val="00935A17"/>
    <w:rsid w:val="00937B60"/>
    <w:rsid w:val="009406CC"/>
    <w:rsid w:val="0094124D"/>
    <w:rsid w:val="00941CB6"/>
    <w:rsid w:val="0094348B"/>
    <w:rsid w:val="009457BB"/>
    <w:rsid w:val="00947EA5"/>
    <w:rsid w:val="00950DFE"/>
    <w:rsid w:val="00951B96"/>
    <w:rsid w:val="00952CBA"/>
    <w:rsid w:val="00961471"/>
    <w:rsid w:val="009618F3"/>
    <w:rsid w:val="00962013"/>
    <w:rsid w:val="00964A21"/>
    <w:rsid w:val="00965612"/>
    <w:rsid w:val="00965BA7"/>
    <w:rsid w:val="00966C1A"/>
    <w:rsid w:val="00972CFF"/>
    <w:rsid w:val="00974F4F"/>
    <w:rsid w:val="00977E1D"/>
    <w:rsid w:val="00983410"/>
    <w:rsid w:val="00983742"/>
    <w:rsid w:val="009846AF"/>
    <w:rsid w:val="0098538F"/>
    <w:rsid w:val="00985805"/>
    <w:rsid w:val="0098718D"/>
    <w:rsid w:val="00987BBE"/>
    <w:rsid w:val="009903BC"/>
    <w:rsid w:val="00991B3D"/>
    <w:rsid w:val="009948E2"/>
    <w:rsid w:val="009965DD"/>
    <w:rsid w:val="00996DD0"/>
    <w:rsid w:val="00997A6A"/>
    <w:rsid w:val="00997C65"/>
    <w:rsid w:val="009A2942"/>
    <w:rsid w:val="009A6F21"/>
    <w:rsid w:val="009A6FA5"/>
    <w:rsid w:val="009B243F"/>
    <w:rsid w:val="009C2B7C"/>
    <w:rsid w:val="009C5DCD"/>
    <w:rsid w:val="009D03B6"/>
    <w:rsid w:val="009D09EA"/>
    <w:rsid w:val="009D3AD0"/>
    <w:rsid w:val="009D4E60"/>
    <w:rsid w:val="009D568F"/>
    <w:rsid w:val="009D756E"/>
    <w:rsid w:val="009E05FD"/>
    <w:rsid w:val="009E0D23"/>
    <w:rsid w:val="009E2F49"/>
    <w:rsid w:val="009F072E"/>
    <w:rsid w:val="009F081F"/>
    <w:rsid w:val="009F0EE3"/>
    <w:rsid w:val="009F15C5"/>
    <w:rsid w:val="009F5F62"/>
    <w:rsid w:val="009F6A66"/>
    <w:rsid w:val="009F7491"/>
    <w:rsid w:val="00A02AE2"/>
    <w:rsid w:val="00A0458E"/>
    <w:rsid w:val="00A04992"/>
    <w:rsid w:val="00A04EC9"/>
    <w:rsid w:val="00A12368"/>
    <w:rsid w:val="00A1376B"/>
    <w:rsid w:val="00A147AA"/>
    <w:rsid w:val="00A15D39"/>
    <w:rsid w:val="00A21D71"/>
    <w:rsid w:val="00A22B78"/>
    <w:rsid w:val="00A22C66"/>
    <w:rsid w:val="00A23F29"/>
    <w:rsid w:val="00A25AE5"/>
    <w:rsid w:val="00A26552"/>
    <w:rsid w:val="00A26C79"/>
    <w:rsid w:val="00A323B5"/>
    <w:rsid w:val="00A34E80"/>
    <w:rsid w:val="00A37002"/>
    <w:rsid w:val="00A44D65"/>
    <w:rsid w:val="00A47ABE"/>
    <w:rsid w:val="00A5112D"/>
    <w:rsid w:val="00A52CB0"/>
    <w:rsid w:val="00A551B3"/>
    <w:rsid w:val="00A55752"/>
    <w:rsid w:val="00A55FEA"/>
    <w:rsid w:val="00A57F97"/>
    <w:rsid w:val="00A601D0"/>
    <w:rsid w:val="00A60253"/>
    <w:rsid w:val="00A609C5"/>
    <w:rsid w:val="00A61E59"/>
    <w:rsid w:val="00A62EC3"/>
    <w:rsid w:val="00A631B7"/>
    <w:rsid w:val="00A641F3"/>
    <w:rsid w:val="00A659DE"/>
    <w:rsid w:val="00A729B2"/>
    <w:rsid w:val="00A76312"/>
    <w:rsid w:val="00A76689"/>
    <w:rsid w:val="00A77DB5"/>
    <w:rsid w:val="00A81DAD"/>
    <w:rsid w:val="00A82140"/>
    <w:rsid w:val="00A85A2C"/>
    <w:rsid w:val="00A86AE9"/>
    <w:rsid w:val="00A87916"/>
    <w:rsid w:val="00A90B0A"/>
    <w:rsid w:val="00A91F88"/>
    <w:rsid w:val="00A924F6"/>
    <w:rsid w:val="00A937EA"/>
    <w:rsid w:val="00A94A0D"/>
    <w:rsid w:val="00A950A1"/>
    <w:rsid w:val="00AA1B0E"/>
    <w:rsid w:val="00AA4667"/>
    <w:rsid w:val="00AA532A"/>
    <w:rsid w:val="00AA5B2A"/>
    <w:rsid w:val="00AA648C"/>
    <w:rsid w:val="00AB0545"/>
    <w:rsid w:val="00AB56A5"/>
    <w:rsid w:val="00AB671C"/>
    <w:rsid w:val="00AB6C3D"/>
    <w:rsid w:val="00AB7720"/>
    <w:rsid w:val="00AB94C8"/>
    <w:rsid w:val="00AC0359"/>
    <w:rsid w:val="00AC2797"/>
    <w:rsid w:val="00AC30DB"/>
    <w:rsid w:val="00AC3E1A"/>
    <w:rsid w:val="00AC3F40"/>
    <w:rsid w:val="00AC5CA7"/>
    <w:rsid w:val="00AC604A"/>
    <w:rsid w:val="00AC61F5"/>
    <w:rsid w:val="00AC6918"/>
    <w:rsid w:val="00AC6F48"/>
    <w:rsid w:val="00AC70FA"/>
    <w:rsid w:val="00AC74DA"/>
    <w:rsid w:val="00AD1C6C"/>
    <w:rsid w:val="00AD52AD"/>
    <w:rsid w:val="00AD65EC"/>
    <w:rsid w:val="00AE0CED"/>
    <w:rsid w:val="00AE282D"/>
    <w:rsid w:val="00AE2849"/>
    <w:rsid w:val="00AE2BA5"/>
    <w:rsid w:val="00AE37C8"/>
    <w:rsid w:val="00AE435B"/>
    <w:rsid w:val="00AE56B1"/>
    <w:rsid w:val="00AE61F7"/>
    <w:rsid w:val="00AE6D09"/>
    <w:rsid w:val="00AE77A2"/>
    <w:rsid w:val="00AF2E31"/>
    <w:rsid w:val="00AF3BEC"/>
    <w:rsid w:val="00B03535"/>
    <w:rsid w:val="00B070A4"/>
    <w:rsid w:val="00B13271"/>
    <w:rsid w:val="00B171B7"/>
    <w:rsid w:val="00B17B0D"/>
    <w:rsid w:val="00B20428"/>
    <w:rsid w:val="00B20958"/>
    <w:rsid w:val="00B21CB8"/>
    <w:rsid w:val="00B258A6"/>
    <w:rsid w:val="00B30D4E"/>
    <w:rsid w:val="00B32773"/>
    <w:rsid w:val="00B34845"/>
    <w:rsid w:val="00B359F9"/>
    <w:rsid w:val="00B361E5"/>
    <w:rsid w:val="00B36773"/>
    <w:rsid w:val="00B428D7"/>
    <w:rsid w:val="00B42E42"/>
    <w:rsid w:val="00B43107"/>
    <w:rsid w:val="00B437C3"/>
    <w:rsid w:val="00B437CA"/>
    <w:rsid w:val="00B44752"/>
    <w:rsid w:val="00B44B46"/>
    <w:rsid w:val="00B50847"/>
    <w:rsid w:val="00B51367"/>
    <w:rsid w:val="00B5194C"/>
    <w:rsid w:val="00B536C8"/>
    <w:rsid w:val="00B546C0"/>
    <w:rsid w:val="00B54F55"/>
    <w:rsid w:val="00B57EA8"/>
    <w:rsid w:val="00B64C4E"/>
    <w:rsid w:val="00B72B18"/>
    <w:rsid w:val="00B73862"/>
    <w:rsid w:val="00B75E1C"/>
    <w:rsid w:val="00B76770"/>
    <w:rsid w:val="00B80089"/>
    <w:rsid w:val="00B8139F"/>
    <w:rsid w:val="00B81ED1"/>
    <w:rsid w:val="00B81FA4"/>
    <w:rsid w:val="00B82E60"/>
    <w:rsid w:val="00B83289"/>
    <w:rsid w:val="00B867B3"/>
    <w:rsid w:val="00B86A75"/>
    <w:rsid w:val="00B906FE"/>
    <w:rsid w:val="00B9473E"/>
    <w:rsid w:val="00BA1054"/>
    <w:rsid w:val="00BA2D30"/>
    <w:rsid w:val="00BA32DD"/>
    <w:rsid w:val="00BA387C"/>
    <w:rsid w:val="00BA4087"/>
    <w:rsid w:val="00BA6E48"/>
    <w:rsid w:val="00BB01B9"/>
    <w:rsid w:val="00BB4AFF"/>
    <w:rsid w:val="00BB4E7E"/>
    <w:rsid w:val="00BB5993"/>
    <w:rsid w:val="00BC1829"/>
    <w:rsid w:val="00BC21F4"/>
    <w:rsid w:val="00BC4F31"/>
    <w:rsid w:val="00BC4FFC"/>
    <w:rsid w:val="00BD1B3C"/>
    <w:rsid w:val="00BD2AFD"/>
    <w:rsid w:val="00BD33C3"/>
    <w:rsid w:val="00BD348A"/>
    <w:rsid w:val="00BD36F2"/>
    <w:rsid w:val="00BD6AD1"/>
    <w:rsid w:val="00BE0250"/>
    <w:rsid w:val="00BE04BA"/>
    <w:rsid w:val="00BE6C58"/>
    <w:rsid w:val="00BE7DB3"/>
    <w:rsid w:val="00BF0E2C"/>
    <w:rsid w:val="00BF1FAA"/>
    <w:rsid w:val="00BF2218"/>
    <w:rsid w:val="00BF3BF1"/>
    <w:rsid w:val="00BF693F"/>
    <w:rsid w:val="00BF6CB8"/>
    <w:rsid w:val="00BF76BB"/>
    <w:rsid w:val="00C00602"/>
    <w:rsid w:val="00C01CB8"/>
    <w:rsid w:val="00C0258C"/>
    <w:rsid w:val="00C025E2"/>
    <w:rsid w:val="00C027E5"/>
    <w:rsid w:val="00C033EF"/>
    <w:rsid w:val="00C03643"/>
    <w:rsid w:val="00C07451"/>
    <w:rsid w:val="00C15F02"/>
    <w:rsid w:val="00C205A7"/>
    <w:rsid w:val="00C2382C"/>
    <w:rsid w:val="00C32C55"/>
    <w:rsid w:val="00C4001D"/>
    <w:rsid w:val="00C4424A"/>
    <w:rsid w:val="00C50376"/>
    <w:rsid w:val="00C5100E"/>
    <w:rsid w:val="00C52846"/>
    <w:rsid w:val="00C606F3"/>
    <w:rsid w:val="00C66258"/>
    <w:rsid w:val="00C670E4"/>
    <w:rsid w:val="00C7002A"/>
    <w:rsid w:val="00C715B0"/>
    <w:rsid w:val="00C71D5A"/>
    <w:rsid w:val="00C728C5"/>
    <w:rsid w:val="00C7722E"/>
    <w:rsid w:val="00C80B25"/>
    <w:rsid w:val="00C81895"/>
    <w:rsid w:val="00C8209F"/>
    <w:rsid w:val="00C83C08"/>
    <w:rsid w:val="00C85CE1"/>
    <w:rsid w:val="00C8734A"/>
    <w:rsid w:val="00C9494D"/>
    <w:rsid w:val="00C969EF"/>
    <w:rsid w:val="00CA1ECC"/>
    <w:rsid w:val="00CA2348"/>
    <w:rsid w:val="00CA6997"/>
    <w:rsid w:val="00CA7236"/>
    <w:rsid w:val="00CB060C"/>
    <w:rsid w:val="00CB1BE8"/>
    <w:rsid w:val="00CB20E7"/>
    <w:rsid w:val="00CC02F9"/>
    <w:rsid w:val="00CC4A72"/>
    <w:rsid w:val="00CC66D7"/>
    <w:rsid w:val="00CD12D5"/>
    <w:rsid w:val="00CD5591"/>
    <w:rsid w:val="00CD61B8"/>
    <w:rsid w:val="00CD7492"/>
    <w:rsid w:val="00CE0197"/>
    <w:rsid w:val="00CE3A6B"/>
    <w:rsid w:val="00CE622E"/>
    <w:rsid w:val="00CE7880"/>
    <w:rsid w:val="00CF0564"/>
    <w:rsid w:val="00CF0824"/>
    <w:rsid w:val="00CF0E7C"/>
    <w:rsid w:val="00CF1D10"/>
    <w:rsid w:val="00CF4A40"/>
    <w:rsid w:val="00CF5D6E"/>
    <w:rsid w:val="00CF5EBF"/>
    <w:rsid w:val="00CF687C"/>
    <w:rsid w:val="00CF72A2"/>
    <w:rsid w:val="00D00211"/>
    <w:rsid w:val="00D021B5"/>
    <w:rsid w:val="00D05144"/>
    <w:rsid w:val="00D052DF"/>
    <w:rsid w:val="00D0599E"/>
    <w:rsid w:val="00D06309"/>
    <w:rsid w:val="00D06C0C"/>
    <w:rsid w:val="00D06F51"/>
    <w:rsid w:val="00D071E7"/>
    <w:rsid w:val="00D110F9"/>
    <w:rsid w:val="00D12B86"/>
    <w:rsid w:val="00D13704"/>
    <w:rsid w:val="00D14BD7"/>
    <w:rsid w:val="00D14DAB"/>
    <w:rsid w:val="00D207B8"/>
    <w:rsid w:val="00D2180A"/>
    <w:rsid w:val="00D24356"/>
    <w:rsid w:val="00D24D78"/>
    <w:rsid w:val="00D2534A"/>
    <w:rsid w:val="00D26C5A"/>
    <w:rsid w:val="00D27760"/>
    <w:rsid w:val="00D33575"/>
    <w:rsid w:val="00D351EA"/>
    <w:rsid w:val="00D37E4F"/>
    <w:rsid w:val="00D41569"/>
    <w:rsid w:val="00D43403"/>
    <w:rsid w:val="00D446EE"/>
    <w:rsid w:val="00D4618C"/>
    <w:rsid w:val="00D50090"/>
    <w:rsid w:val="00D52262"/>
    <w:rsid w:val="00D52CA9"/>
    <w:rsid w:val="00D5791A"/>
    <w:rsid w:val="00D62E71"/>
    <w:rsid w:val="00D63831"/>
    <w:rsid w:val="00D63AFC"/>
    <w:rsid w:val="00D6402C"/>
    <w:rsid w:val="00D66188"/>
    <w:rsid w:val="00D708BB"/>
    <w:rsid w:val="00D71D47"/>
    <w:rsid w:val="00D7284B"/>
    <w:rsid w:val="00D74042"/>
    <w:rsid w:val="00D740CA"/>
    <w:rsid w:val="00D74C35"/>
    <w:rsid w:val="00D77427"/>
    <w:rsid w:val="00D80B25"/>
    <w:rsid w:val="00D80DDE"/>
    <w:rsid w:val="00D812B6"/>
    <w:rsid w:val="00D8276D"/>
    <w:rsid w:val="00D85728"/>
    <w:rsid w:val="00D8730E"/>
    <w:rsid w:val="00D87E40"/>
    <w:rsid w:val="00D905A9"/>
    <w:rsid w:val="00D94525"/>
    <w:rsid w:val="00D94638"/>
    <w:rsid w:val="00D97A11"/>
    <w:rsid w:val="00DA2248"/>
    <w:rsid w:val="00DA5C49"/>
    <w:rsid w:val="00DB37A9"/>
    <w:rsid w:val="00DB4A7F"/>
    <w:rsid w:val="00DB7010"/>
    <w:rsid w:val="00DC0C51"/>
    <w:rsid w:val="00DC1629"/>
    <w:rsid w:val="00DC1D6F"/>
    <w:rsid w:val="00DC3673"/>
    <w:rsid w:val="00DC37C4"/>
    <w:rsid w:val="00DC7285"/>
    <w:rsid w:val="00DD1E1A"/>
    <w:rsid w:val="00DD2E39"/>
    <w:rsid w:val="00DD5B0D"/>
    <w:rsid w:val="00DE2175"/>
    <w:rsid w:val="00DE3153"/>
    <w:rsid w:val="00DE4FAC"/>
    <w:rsid w:val="00DE6652"/>
    <w:rsid w:val="00DF0428"/>
    <w:rsid w:val="00DF0711"/>
    <w:rsid w:val="00DF184D"/>
    <w:rsid w:val="00DF2345"/>
    <w:rsid w:val="00DF2984"/>
    <w:rsid w:val="00DF2997"/>
    <w:rsid w:val="00DF3523"/>
    <w:rsid w:val="00E0166B"/>
    <w:rsid w:val="00E0295B"/>
    <w:rsid w:val="00E04A68"/>
    <w:rsid w:val="00E04AF9"/>
    <w:rsid w:val="00E04D8F"/>
    <w:rsid w:val="00E05FA2"/>
    <w:rsid w:val="00E06703"/>
    <w:rsid w:val="00E0727F"/>
    <w:rsid w:val="00E072CC"/>
    <w:rsid w:val="00E12C88"/>
    <w:rsid w:val="00E133DF"/>
    <w:rsid w:val="00E15EA8"/>
    <w:rsid w:val="00E16823"/>
    <w:rsid w:val="00E172BC"/>
    <w:rsid w:val="00E2111A"/>
    <w:rsid w:val="00E239A5"/>
    <w:rsid w:val="00E241EE"/>
    <w:rsid w:val="00E2527D"/>
    <w:rsid w:val="00E34415"/>
    <w:rsid w:val="00E40968"/>
    <w:rsid w:val="00E436F8"/>
    <w:rsid w:val="00E43946"/>
    <w:rsid w:val="00E44BAB"/>
    <w:rsid w:val="00E463B4"/>
    <w:rsid w:val="00E47361"/>
    <w:rsid w:val="00E60090"/>
    <w:rsid w:val="00E604B0"/>
    <w:rsid w:val="00E6134A"/>
    <w:rsid w:val="00E66575"/>
    <w:rsid w:val="00E6743D"/>
    <w:rsid w:val="00E7093D"/>
    <w:rsid w:val="00E721FD"/>
    <w:rsid w:val="00E72C34"/>
    <w:rsid w:val="00E7485E"/>
    <w:rsid w:val="00E83F01"/>
    <w:rsid w:val="00E84F65"/>
    <w:rsid w:val="00E8680D"/>
    <w:rsid w:val="00E87E49"/>
    <w:rsid w:val="00E87E79"/>
    <w:rsid w:val="00E92921"/>
    <w:rsid w:val="00E931D6"/>
    <w:rsid w:val="00E94E35"/>
    <w:rsid w:val="00EA1708"/>
    <w:rsid w:val="00EA4DFC"/>
    <w:rsid w:val="00EA6680"/>
    <w:rsid w:val="00EA6931"/>
    <w:rsid w:val="00EA7FDA"/>
    <w:rsid w:val="00EB2BCD"/>
    <w:rsid w:val="00EB3B8A"/>
    <w:rsid w:val="00EB42DD"/>
    <w:rsid w:val="00EB4B25"/>
    <w:rsid w:val="00EB59CB"/>
    <w:rsid w:val="00EB7069"/>
    <w:rsid w:val="00EB7323"/>
    <w:rsid w:val="00EC0539"/>
    <w:rsid w:val="00EC420E"/>
    <w:rsid w:val="00EC5ACA"/>
    <w:rsid w:val="00EC7BC3"/>
    <w:rsid w:val="00ED5679"/>
    <w:rsid w:val="00ED5D8C"/>
    <w:rsid w:val="00ED7600"/>
    <w:rsid w:val="00EE1EEE"/>
    <w:rsid w:val="00EE72E5"/>
    <w:rsid w:val="00EE76A7"/>
    <w:rsid w:val="00EF44B6"/>
    <w:rsid w:val="00EF698B"/>
    <w:rsid w:val="00EF6D14"/>
    <w:rsid w:val="00F02943"/>
    <w:rsid w:val="00F0421C"/>
    <w:rsid w:val="00F0571A"/>
    <w:rsid w:val="00F06204"/>
    <w:rsid w:val="00F0648A"/>
    <w:rsid w:val="00F102B3"/>
    <w:rsid w:val="00F110AD"/>
    <w:rsid w:val="00F1284C"/>
    <w:rsid w:val="00F1362C"/>
    <w:rsid w:val="00F1753A"/>
    <w:rsid w:val="00F20414"/>
    <w:rsid w:val="00F2383C"/>
    <w:rsid w:val="00F243E4"/>
    <w:rsid w:val="00F24517"/>
    <w:rsid w:val="00F26101"/>
    <w:rsid w:val="00F30684"/>
    <w:rsid w:val="00F311B0"/>
    <w:rsid w:val="00F324BD"/>
    <w:rsid w:val="00F32F9B"/>
    <w:rsid w:val="00F33949"/>
    <w:rsid w:val="00F343FB"/>
    <w:rsid w:val="00F35F4A"/>
    <w:rsid w:val="00F40ECD"/>
    <w:rsid w:val="00F43337"/>
    <w:rsid w:val="00F43EF1"/>
    <w:rsid w:val="00F44B11"/>
    <w:rsid w:val="00F45320"/>
    <w:rsid w:val="00F46198"/>
    <w:rsid w:val="00F4651C"/>
    <w:rsid w:val="00F4738E"/>
    <w:rsid w:val="00F47B34"/>
    <w:rsid w:val="00F503FC"/>
    <w:rsid w:val="00F508B8"/>
    <w:rsid w:val="00F51BC9"/>
    <w:rsid w:val="00F52B74"/>
    <w:rsid w:val="00F53919"/>
    <w:rsid w:val="00F5626A"/>
    <w:rsid w:val="00F60F0D"/>
    <w:rsid w:val="00F63764"/>
    <w:rsid w:val="00F6572F"/>
    <w:rsid w:val="00F65766"/>
    <w:rsid w:val="00F66EFE"/>
    <w:rsid w:val="00F77256"/>
    <w:rsid w:val="00F824F5"/>
    <w:rsid w:val="00F836FB"/>
    <w:rsid w:val="00F84AE2"/>
    <w:rsid w:val="00F906DB"/>
    <w:rsid w:val="00F911E2"/>
    <w:rsid w:val="00F91A71"/>
    <w:rsid w:val="00F92A48"/>
    <w:rsid w:val="00F9390F"/>
    <w:rsid w:val="00F960A9"/>
    <w:rsid w:val="00F96BBC"/>
    <w:rsid w:val="00F970DE"/>
    <w:rsid w:val="00F97229"/>
    <w:rsid w:val="00FA28EC"/>
    <w:rsid w:val="00FA2D77"/>
    <w:rsid w:val="00FA3928"/>
    <w:rsid w:val="00FA532D"/>
    <w:rsid w:val="00FA7010"/>
    <w:rsid w:val="00FB2CCD"/>
    <w:rsid w:val="00FB334F"/>
    <w:rsid w:val="00FB459F"/>
    <w:rsid w:val="00FB67BD"/>
    <w:rsid w:val="00FC1323"/>
    <w:rsid w:val="00FC29B9"/>
    <w:rsid w:val="00FC33D5"/>
    <w:rsid w:val="00FC3C73"/>
    <w:rsid w:val="00FC5632"/>
    <w:rsid w:val="00FC59EE"/>
    <w:rsid w:val="00FC6FD3"/>
    <w:rsid w:val="00FC7B45"/>
    <w:rsid w:val="00FD7692"/>
    <w:rsid w:val="00FE3A4E"/>
    <w:rsid w:val="00FE3FA8"/>
    <w:rsid w:val="00FE5564"/>
    <w:rsid w:val="00FE5B71"/>
    <w:rsid w:val="00FE615F"/>
    <w:rsid w:val="00FF0301"/>
    <w:rsid w:val="033D8C93"/>
    <w:rsid w:val="03D10189"/>
    <w:rsid w:val="04E77941"/>
    <w:rsid w:val="06D892B9"/>
    <w:rsid w:val="0729CE9C"/>
    <w:rsid w:val="07710898"/>
    <w:rsid w:val="07F331FA"/>
    <w:rsid w:val="0AA71C37"/>
    <w:rsid w:val="0B667355"/>
    <w:rsid w:val="0CCFECCF"/>
    <w:rsid w:val="0E6114C9"/>
    <w:rsid w:val="0F26C130"/>
    <w:rsid w:val="124B0E54"/>
    <w:rsid w:val="12F763CA"/>
    <w:rsid w:val="133D9ABC"/>
    <w:rsid w:val="13962929"/>
    <w:rsid w:val="1408E7DC"/>
    <w:rsid w:val="1413B127"/>
    <w:rsid w:val="14D96B1D"/>
    <w:rsid w:val="15586876"/>
    <w:rsid w:val="178FCCCD"/>
    <w:rsid w:val="19709814"/>
    <w:rsid w:val="1D63ED37"/>
    <w:rsid w:val="22A2AD77"/>
    <w:rsid w:val="236FDAD3"/>
    <w:rsid w:val="23AAAC7A"/>
    <w:rsid w:val="23DBE35F"/>
    <w:rsid w:val="243E488C"/>
    <w:rsid w:val="253CD803"/>
    <w:rsid w:val="27A3A5BE"/>
    <w:rsid w:val="29C56044"/>
    <w:rsid w:val="2A8ED4FB"/>
    <w:rsid w:val="2AE1F9AA"/>
    <w:rsid w:val="2C81E090"/>
    <w:rsid w:val="2DE4C912"/>
    <w:rsid w:val="30230920"/>
    <w:rsid w:val="32C9C268"/>
    <w:rsid w:val="37C79F26"/>
    <w:rsid w:val="380B0926"/>
    <w:rsid w:val="39DD7968"/>
    <w:rsid w:val="3C7ABAE0"/>
    <w:rsid w:val="3ED8FBD7"/>
    <w:rsid w:val="3EDF221F"/>
    <w:rsid w:val="3F0B5C17"/>
    <w:rsid w:val="41C1CE6C"/>
    <w:rsid w:val="43A81599"/>
    <w:rsid w:val="43A8D54A"/>
    <w:rsid w:val="43BC145F"/>
    <w:rsid w:val="44628E36"/>
    <w:rsid w:val="45FC0407"/>
    <w:rsid w:val="479A2EF8"/>
    <w:rsid w:val="4B0C4900"/>
    <w:rsid w:val="4CEBF861"/>
    <w:rsid w:val="4E6693E5"/>
    <w:rsid w:val="4E995A9D"/>
    <w:rsid w:val="508DBC5D"/>
    <w:rsid w:val="5165CCC9"/>
    <w:rsid w:val="5885A944"/>
    <w:rsid w:val="588AED58"/>
    <w:rsid w:val="58E7A656"/>
    <w:rsid w:val="59B1D383"/>
    <w:rsid w:val="59FBCC55"/>
    <w:rsid w:val="5A57F0EB"/>
    <w:rsid w:val="5B776050"/>
    <w:rsid w:val="617C4998"/>
    <w:rsid w:val="61AE0898"/>
    <w:rsid w:val="63BE2172"/>
    <w:rsid w:val="64D25BE0"/>
    <w:rsid w:val="68865912"/>
    <w:rsid w:val="6B6399D0"/>
    <w:rsid w:val="6D915A6E"/>
    <w:rsid w:val="6F14214C"/>
    <w:rsid w:val="7038735C"/>
    <w:rsid w:val="7638E99D"/>
    <w:rsid w:val="77DDC9D5"/>
    <w:rsid w:val="7AA2FDE5"/>
    <w:rsid w:val="7C1B3623"/>
    <w:rsid w:val="7F13EC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9A6F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97A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Header">
    <w:name w:val="header"/>
    <w:basedOn w:val="Normal"/>
    <w:link w:val="HeaderChar"/>
    <w:uiPriority w:val="99"/>
    <w:unhideWhenUsed/>
    <w:rsid w:val="0038544C"/>
    <w:pPr>
      <w:tabs>
        <w:tab w:val="center" w:pos="4536"/>
        <w:tab w:val="right" w:pos="9072"/>
      </w:tabs>
      <w:spacing w:after="0" w:line="240" w:lineRule="auto"/>
    </w:pPr>
  </w:style>
  <w:style w:type="character" w:customStyle="1" w:styleId="HeaderChar">
    <w:name w:val="Header Char"/>
    <w:basedOn w:val="DefaultParagraphFont"/>
    <w:link w:val="Header"/>
    <w:uiPriority w:val="99"/>
    <w:rsid w:val="0038544C"/>
    <w:rPr>
      <w:rFonts w:ascii="Times New Roman" w:hAnsi="Times New Roman"/>
      <w:sz w:val="20"/>
    </w:rPr>
  </w:style>
  <w:style w:type="paragraph" w:styleId="Footer">
    <w:name w:val="footer"/>
    <w:basedOn w:val="Normal"/>
    <w:link w:val="FooterChar"/>
    <w:uiPriority w:val="99"/>
    <w:unhideWhenUsed/>
    <w:rsid w:val="0038544C"/>
    <w:pPr>
      <w:tabs>
        <w:tab w:val="center" w:pos="4536"/>
        <w:tab w:val="right" w:pos="9072"/>
      </w:tabs>
      <w:spacing w:after="0" w:line="240" w:lineRule="auto"/>
    </w:pPr>
  </w:style>
  <w:style w:type="character" w:customStyle="1" w:styleId="FooterChar">
    <w:name w:val="Footer Char"/>
    <w:basedOn w:val="DefaultParagraphFont"/>
    <w:link w:val="Footer"/>
    <w:uiPriority w:val="99"/>
    <w:rsid w:val="0038544C"/>
    <w:rPr>
      <w:rFonts w:ascii="Times New Roman" w:hAnsi="Times New Roman"/>
      <w:sz w:val="20"/>
    </w:rPr>
  </w:style>
  <w:style w:type="character" w:styleId="CommentReference">
    <w:name w:val="annotation reference"/>
    <w:basedOn w:val="DefaultParagraphFont"/>
    <w:uiPriority w:val="99"/>
    <w:semiHidden/>
    <w:unhideWhenUsed/>
    <w:rsid w:val="00CE622E"/>
    <w:rPr>
      <w:sz w:val="16"/>
      <w:szCs w:val="16"/>
    </w:rPr>
  </w:style>
  <w:style w:type="paragraph" w:styleId="CommentText">
    <w:name w:val="annotation text"/>
    <w:basedOn w:val="Normal"/>
    <w:link w:val="CommentTextChar"/>
    <w:uiPriority w:val="99"/>
    <w:unhideWhenUsed/>
    <w:rsid w:val="00CE622E"/>
    <w:pPr>
      <w:spacing w:line="240" w:lineRule="auto"/>
    </w:pPr>
    <w:rPr>
      <w:szCs w:val="20"/>
    </w:rPr>
  </w:style>
  <w:style w:type="character" w:customStyle="1" w:styleId="CommentTextChar">
    <w:name w:val="Comment Text Char"/>
    <w:basedOn w:val="DefaultParagraphFont"/>
    <w:link w:val="CommentText"/>
    <w:uiPriority w:val="99"/>
    <w:rsid w:val="00CE622E"/>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CE622E"/>
    <w:rPr>
      <w:b/>
      <w:bCs/>
    </w:rPr>
  </w:style>
  <w:style w:type="character" w:customStyle="1" w:styleId="CommentSubjectChar">
    <w:name w:val="Comment Subject Char"/>
    <w:basedOn w:val="CommentTextChar"/>
    <w:link w:val="CommentSubject"/>
    <w:uiPriority w:val="99"/>
    <w:semiHidden/>
    <w:rsid w:val="00CE622E"/>
    <w:rPr>
      <w:rFonts w:ascii="Times New Roman" w:hAnsi="Times New Roman"/>
      <w:b/>
      <w:bCs/>
      <w:sz w:val="20"/>
      <w:szCs w:val="20"/>
    </w:rPr>
  </w:style>
  <w:style w:type="paragraph" w:customStyle="1" w:styleId="B1">
    <w:name w:val="B1"/>
    <w:basedOn w:val="Normal"/>
    <w:link w:val="B1Char"/>
    <w:qFormat/>
    <w:rsid w:val="00CB060C"/>
    <w:pPr>
      <w:spacing w:after="180" w:line="240" w:lineRule="auto"/>
      <w:ind w:left="568" w:hanging="284"/>
    </w:pPr>
    <w:rPr>
      <w:rFonts w:eastAsia="SimSun" w:cs="Times New Roman"/>
      <w:szCs w:val="20"/>
      <w:lang w:val="en-GB"/>
    </w:rPr>
  </w:style>
  <w:style w:type="character" w:customStyle="1" w:styleId="B1Char">
    <w:name w:val="B1 Char"/>
    <w:link w:val="B1"/>
    <w:qFormat/>
    <w:rsid w:val="00CB060C"/>
    <w:rPr>
      <w:rFonts w:ascii="Times New Roman" w:eastAsia="SimSun" w:hAnsi="Times New Roman" w:cs="Times New Roman"/>
      <w:sz w:val="20"/>
      <w:szCs w:val="20"/>
      <w:lang w:val="en-GB"/>
    </w:rPr>
  </w:style>
  <w:style w:type="paragraph" w:customStyle="1" w:styleId="paragraph">
    <w:name w:val="paragraph"/>
    <w:basedOn w:val="Normal"/>
    <w:rsid w:val="000E12BE"/>
    <w:pPr>
      <w:spacing w:before="100" w:beforeAutospacing="1" w:after="100" w:afterAutospacing="1" w:line="240" w:lineRule="auto"/>
    </w:pPr>
    <w:rPr>
      <w:rFonts w:eastAsia="Times New Roman" w:cs="Times New Roman"/>
      <w:sz w:val="24"/>
      <w:szCs w:val="24"/>
      <w:lang w:val="en-GB" w:eastAsia="en-GB"/>
    </w:rPr>
  </w:style>
  <w:style w:type="paragraph" w:styleId="Revision">
    <w:name w:val="Revision"/>
    <w:hidden/>
    <w:uiPriority w:val="99"/>
    <w:semiHidden/>
    <w:rsid w:val="003C6103"/>
    <w:pPr>
      <w:spacing w:after="0" w:line="240" w:lineRule="auto"/>
    </w:pPr>
    <w:rPr>
      <w:rFonts w:ascii="Times New Roman" w:hAnsi="Times New Roman"/>
      <w:sz w:val="20"/>
    </w:rPr>
  </w:style>
  <w:style w:type="character" w:customStyle="1" w:styleId="Heading3Char">
    <w:name w:val="Heading 3 Char"/>
    <w:basedOn w:val="DefaultParagraphFont"/>
    <w:link w:val="Heading3"/>
    <w:uiPriority w:val="9"/>
    <w:semiHidden/>
    <w:rsid w:val="009A6FA5"/>
    <w:rPr>
      <w:rFonts w:asciiTheme="majorHAnsi" w:eastAsiaTheme="majorEastAsia" w:hAnsiTheme="majorHAnsi" w:cstheme="majorBidi"/>
      <w:color w:val="1F3763" w:themeColor="accent1" w:themeShade="7F"/>
      <w:sz w:val="24"/>
      <w:szCs w:val="24"/>
    </w:rPr>
  </w:style>
  <w:style w:type="character" w:customStyle="1" w:styleId="TALCar">
    <w:name w:val="TAL Car"/>
    <w:link w:val="TAL"/>
    <w:qFormat/>
    <w:locked/>
    <w:rsid w:val="00997A6A"/>
    <w:rPr>
      <w:rFonts w:ascii="Arial" w:eastAsia="Malgun Gothic" w:hAnsi="Arial" w:cs="Arial"/>
      <w:sz w:val="18"/>
    </w:rPr>
  </w:style>
  <w:style w:type="paragraph" w:customStyle="1" w:styleId="TAL">
    <w:name w:val="TAL"/>
    <w:basedOn w:val="Normal"/>
    <w:link w:val="TALCar"/>
    <w:qFormat/>
    <w:rsid w:val="00997A6A"/>
    <w:pPr>
      <w:keepNext/>
      <w:keepLines/>
      <w:spacing w:line="256" w:lineRule="auto"/>
    </w:pPr>
    <w:rPr>
      <w:rFonts w:ascii="Arial" w:eastAsia="Malgun Gothic" w:hAnsi="Arial" w:cs="Arial"/>
      <w:sz w:val="18"/>
    </w:rPr>
  </w:style>
  <w:style w:type="paragraph" w:customStyle="1" w:styleId="TAH">
    <w:name w:val="TAH"/>
    <w:basedOn w:val="Normal"/>
    <w:link w:val="TAHCar"/>
    <w:qFormat/>
    <w:rsid w:val="00997A6A"/>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rsid w:val="00997A6A"/>
    <w:rPr>
      <w:rFonts w:ascii="Arial" w:eastAsia="Times New Roman" w:hAnsi="Arial" w:cs="Times New Roman"/>
      <w:b/>
      <w:sz w:val="18"/>
      <w:szCs w:val="20"/>
      <w:lang w:val="en-GB" w:eastAsia="en-GB"/>
    </w:rPr>
  </w:style>
  <w:style w:type="paragraph" w:styleId="Title">
    <w:name w:val="Title"/>
    <w:basedOn w:val="Normal"/>
    <w:next w:val="Normal"/>
    <w:link w:val="TitleChar"/>
    <w:uiPriority w:val="10"/>
    <w:qFormat/>
    <w:rsid w:val="00997A6A"/>
    <w:pPr>
      <w:spacing w:before="240" w:after="60" w:line="240" w:lineRule="auto"/>
      <w:ind w:left="1701" w:hanging="1701"/>
      <w:outlineLvl w:val="0"/>
    </w:pPr>
    <w:rPr>
      <w:rFonts w:ascii="Arial" w:eastAsiaTheme="minorEastAsia" w:hAnsi="Arial" w:cs="Arial"/>
      <w:b/>
      <w:bCs/>
      <w:kern w:val="28"/>
      <w:szCs w:val="20"/>
      <w:lang w:val="en-GB"/>
    </w:rPr>
  </w:style>
  <w:style w:type="character" w:customStyle="1" w:styleId="TitleChar">
    <w:name w:val="Title Char"/>
    <w:basedOn w:val="DefaultParagraphFont"/>
    <w:link w:val="Title"/>
    <w:uiPriority w:val="10"/>
    <w:rsid w:val="00997A6A"/>
    <w:rPr>
      <w:rFonts w:ascii="Arial" w:eastAsiaTheme="minorEastAsia" w:hAnsi="Arial" w:cs="Arial"/>
      <w:b/>
      <w:bCs/>
      <w:kern w:val="28"/>
      <w:sz w:val="20"/>
      <w:szCs w:val="20"/>
      <w:lang w:val="en-GB"/>
    </w:rPr>
  </w:style>
  <w:style w:type="paragraph" w:customStyle="1" w:styleId="3GPPHeader">
    <w:name w:val="3GPP_Header"/>
    <w:basedOn w:val="BodyText"/>
    <w:rsid w:val="00997A6A"/>
    <w:pPr>
      <w:tabs>
        <w:tab w:val="left" w:pos="1701"/>
        <w:tab w:val="right" w:pos="9639"/>
      </w:tabs>
      <w:spacing w:after="240" w:line="256" w:lineRule="auto"/>
      <w:jc w:val="both"/>
    </w:pPr>
    <w:rPr>
      <w:rFonts w:ascii="Arial" w:hAnsi="Arial"/>
      <w:b/>
      <w:sz w:val="24"/>
      <w:lang w:val="en-GB"/>
    </w:rPr>
  </w:style>
  <w:style w:type="paragraph" w:customStyle="1" w:styleId="Source">
    <w:name w:val="Source"/>
    <w:basedOn w:val="Normal"/>
    <w:rsid w:val="00997A6A"/>
    <w:pPr>
      <w:spacing w:after="60" w:line="240" w:lineRule="auto"/>
      <w:ind w:left="1985" w:hanging="1985"/>
    </w:pPr>
    <w:rPr>
      <w:rFonts w:ascii="Arial" w:eastAsiaTheme="minorEastAsia" w:hAnsi="Arial" w:cs="Arial"/>
      <w:b/>
      <w:szCs w:val="20"/>
      <w:lang w:val="en-GB"/>
    </w:rPr>
  </w:style>
  <w:style w:type="paragraph" w:customStyle="1" w:styleId="Contact">
    <w:name w:val="Contact"/>
    <w:basedOn w:val="Heading4"/>
    <w:rsid w:val="00997A6A"/>
    <w:pPr>
      <w:keepLines w:val="0"/>
      <w:tabs>
        <w:tab w:val="left" w:pos="2268"/>
        <w:tab w:val="left" w:pos="2694"/>
      </w:tabs>
      <w:spacing w:before="0" w:line="240" w:lineRule="auto"/>
      <w:ind w:left="567"/>
    </w:pPr>
    <w:rPr>
      <w:rFonts w:ascii="Arial" w:eastAsiaTheme="minorEastAsia" w:hAnsi="Arial" w:cs="Arial"/>
      <w:b/>
      <w:i w:val="0"/>
      <w:iCs w:val="0"/>
      <w:color w:val="auto"/>
      <w:szCs w:val="20"/>
      <w:lang w:val="en-GB"/>
    </w:rPr>
  </w:style>
  <w:style w:type="paragraph" w:styleId="BodyText">
    <w:name w:val="Body Text"/>
    <w:basedOn w:val="Normal"/>
    <w:link w:val="BodyTextChar"/>
    <w:uiPriority w:val="99"/>
    <w:semiHidden/>
    <w:unhideWhenUsed/>
    <w:rsid w:val="00997A6A"/>
    <w:pPr>
      <w:spacing w:after="120"/>
    </w:pPr>
  </w:style>
  <w:style w:type="character" w:customStyle="1" w:styleId="BodyTextChar">
    <w:name w:val="Body Text Char"/>
    <w:basedOn w:val="DefaultParagraphFont"/>
    <w:link w:val="BodyText"/>
    <w:uiPriority w:val="99"/>
    <w:semiHidden/>
    <w:rsid w:val="00997A6A"/>
    <w:rPr>
      <w:rFonts w:ascii="Times New Roman" w:hAnsi="Times New Roman"/>
      <w:sz w:val="20"/>
    </w:rPr>
  </w:style>
  <w:style w:type="character" w:customStyle="1" w:styleId="Heading4Char">
    <w:name w:val="Heading 4 Char"/>
    <w:basedOn w:val="DefaultParagraphFont"/>
    <w:link w:val="Heading4"/>
    <w:uiPriority w:val="9"/>
    <w:semiHidden/>
    <w:rsid w:val="00997A6A"/>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3386">
      <w:bodyDiv w:val="1"/>
      <w:marLeft w:val="0"/>
      <w:marRight w:val="0"/>
      <w:marTop w:val="0"/>
      <w:marBottom w:val="0"/>
      <w:divBdr>
        <w:top w:val="none" w:sz="0" w:space="0" w:color="auto"/>
        <w:left w:val="none" w:sz="0" w:space="0" w:color="auto"/>
        <w:bottom w:val="none" w:sz="0" w:space="0" w:color="auto"/>
        <w:right w:val="none" w:sz="0" w:space="0" w:color="auto"/>
      </w:divBdr>
      <w:divsChild>
        <w:div w:id="617419667">
          <w:marLeft w:val="547"/>
          <w:marRight w:val="0"/>
          <w:marTop w:val="0"/>
          <w:marBottom w:val="120"/>
          <w:divBdr>
            <w:top w:val="none" w:sz="0" w:space="0" w:color="auto"/>
            <w:left w:val="none" w:sz="0" w:space="0" w:color="auto"/>
            <w:bottom w:val="none" w:sz="0" w:space="0" w:color="auto"/>
            <w:right w:val="none" w:sz="0" w:space="0" w:color="auto"/>
          </w:divBdr>
        </w:div>
        <w:div w:id="1169129068">
          <w:marLeft w:val="1166"/>
          <w:marRight w:val="0"/>
          <w:marTop w:val="0"/>
          <w:marBottom w:val="120"/>
          <w:divBdr>
            <w:top w:val="none" w:sz="0" w:space="0" w:color="auto"/>
            <w:left w:val="none" w:sz="0" w:space="0" w:color="auto"/>
            <w:bottom w:val="none" w:sz="0" w:space="0" w:color="auto"/>
            <w:right w:val="none" w:sz="0" w:space="0" w:color="auto"/>
          </w:divBdr>
        </w:div>
        <w:div w:id="1984265300">
          <w:marLeft w:val="547"/>
          <w:marRight w:val="0"/>
          <w:marTop w:val="0"/>
          <w:marBottom w:val="120"/>
          <w:divBdr>
            <w:top w:val="none" w:sz="0" w:space="0" w:color="auto"/>
            <w:left w:val="none" w:sz="0" w:space="0" w:color="auto"/>
            <w:bottom w:val="none" w:sz="0" w:space="0" w:color="auto"/>
            <w:right w:val="none" w:sz="0" w:space="0" w:color="auto"/>
          </w:divBdr>
        </w:div>
        <w:div w:id="2017027798">
          <w:marLeft w:val="547"/>
          <w:marRight w:val="0"/>
          <w:marTop w:val="0"/>
          <w:marBottom w:val="120"/>
          <w:divBdr>
            <w:top w:val="none" w:sz="0" w:space="0" w:color="auto"/>
            <w:left w:val="none" w:sz="0" w:space="0" w:color="auto"/>
            <w:bottom w:val="none" w:sz="0" w:space="0" w:color="auto"/>
            <w:right w:val="none" w:sz="0" w:space="0" w:color="auto"/>
          </w:divBdr>
        </w:div>
        <w:div w:id="1875385018">
          <w:marLeft w:val="547"/>
          <w:marRight w:val="0"/>
          <w:marTop w:val="0"/>
          <w:marBottom w:val="120"/>
          <w:divBdr>
            <w:top w:val="none" w:sz="0" w:space="0" w:color="auto"/>
            <w:left w:val="none" w:sz="0" w:space="0" w:color="auto"/>
            <w:bottom w:val="none" w:sz="0" w:space="0" w:color="auto"/>
            <w:right w:val="none" w:sz="0" w:space="0" w:color="auto"/>
          </w:divBdr>
        </w:div>
        <w:div w:id="1000816870">
          <w:marLeft w:val="547"/>
          <w:marRight w:val="0"/>
          <w:marTop w:val="0"/>
          <w:marBottom w:val="120"/>
          <w:divBdr>
            <w:top w:val="none" w:sz="0" w:space="0" w:color="auto"/>
            <w:left w:val="none" w:sz="0" w:space="0" w:color="auto"/>
            <w:bottom w:val="none" w:sz="0" w:space="0" w:color="auto"/>
            <w:right w:val="none" w:sz="0" w:space="0" w:color="auto"/>
          </w:divBdr>
        </w:div>
        <w:div w:id="1299994530">
          <w:marLeft w:val="547"/>
          <w:marRight w:val="0"/>
          <w:marTop w:val="0"/>
          <w:marBottom w:val="120"/>
          <w:divBdr>
            <w:top w:val="none" w:sz="0" w:space="0" w:color="auto"/>
            <w:left w:val="none" w:sz="0" w:space="0" w:color="auto"/>
            <w:bottom w:val="none" w:sz="0" w:space="0" w:color="auto"/>
            <w:right w:val="none" w:sz="0" w:space="0" w:color="auto"/>
          </w:divBdr>
        </w:div>
        <w:div w:id="1652826957">
          <w:marLeft w:val="1166"/>
          <w:marRight w:val="0"/>
          <w:marTop w:val="0"/>
          <w:marBottom w:val="120"/>
          <w:divBdr>
            <w:top w:val="none" w:sz="0" w:space="0" w:color="auto"/>
            <w:left w:val="none" w:sz="0" w:space="0" w:color="auto"/>
            <w:bottom w:val="none" w:sz="0" w:space="0" w:color="auto"/>
            <w:right w:val="none" w:sz="0" w:space="0" w:color="auto"/>
          </w:divBdr>
        </w:div>
        <w:div w:id="365107498">
          <w:marLeft w:val="547"/>
          <w:marRight w:val="0"/>
          <w:marTop w:val="0"/>
          <w:marBottom w:val="120"/>
          <w:divBdr>
            <w:top w:val="none" w:sz="0" w:space="0" w:color="auto"/>
            <w:left w:val="none" w:sz="0" w:space="0" w:color="auto"/>
            <w:bottom w:val="none" w:sz="0" w:space="0" w:color="auto"/>
            <w:right w:val="none" w:sz="0" w:space="0" w:color="auto"/>
          </w:divBdr>
        </w:div>
      </w:divsChild>
    </w:div>
    <w:div w:id="62265406">
      <w:bodyDiv w:val="1"/>
      <w:marLeft w:val="0"/>
      <w:marRight w:val="0"/>
      <w:marTop w:val="0"/>
      <w:marBottom w:val="0"/>
      <w:divBdr>
        <w:top w:val="none" w:sz="0" w:space="0" w:color="auto"/>
        <w:left w:val="none" w:sz="0" w:space="0" w:color="auto"/>
        <w:bottom w:val="none" w:sz="0" w:space="0" w:color="auto"/>
        <w:right w:val="none" w:sz="0" w:space="0" w:color="auto"/>
      </w:divBdr>
      <w:divsChild>
        <w:div w:id="406345085">
          <w:marLeft w:val="547"/>
          <w:marRight w:val="0"/>
          <w:marTop w:val="0"/>
          <w:marBottom w:val="120"/>
          <w:divBdr>
            <w:top w:val="none" w:sz="0" w:space="0" w:color="auto"/>
            <w:left w:val="none" w:sz="0" w:space="0" w:color="auto"/>
            <w:bottom w:val="none" w:sz="0" w:space="0" w:color="auto"/>
            <w:right w:val="none" w:sz="0" w:space="0" w:color="auto"/>
          </w:divBdr>
        </w:div>
        <w:div w:id="1186946043">
          <w:marLeft w:val="547"/>
          <w:marRight w:val="0"/>
          <w:marTop w:val="0"/>
          <w:marBottom w:val="120"/>
          <w:divBdr>
            <w:top w:val="none" w:sz="0" w:space="0" w:color="auto"/>
            <w:left w:val="none" w:sz="0" w:space="0" w:color="auto"/>
            <w:bottom w:val="none" w:sz="0" w:space="0" w:color="auto"/>
            <w:right w:val="none" w:sz="0" w:space="0" w:color="auto"/>
          </w:divBdr>
        </w:div>
        <w:div w:id="1252929551">
          <w:marLeft w:val="1166"/>
          <w:marRight w:val="0"/>
          <w:marTop w:val="0"/>
          <w:marBottom w:val="120"/>
          <w:divBdr>
            <w:top w:val="none" w:sz="0" w:space="0" w:color="auto"/>
            <w:left w:val="none" w:sz="0" w:space="0" w:color="auto"/>
            <w:bottom w:val="none" w:sz="0" w:space="0" w:color="auto"/>
            <w:right w:val="none" w:sz="0" w:space="0" w:color="auto"/>
          </w:divBdr>
        </w:div>
        <w:div w:id="1137263963">
          <w:marLeft w:val="1166"/>
          <w:marRight w:val="0"/>
          <w:marTop w:val="0"/>
          <w:marBottom w:val="120"/>
          <w:divBdr>
            <w:top w:val="none" w:sz="0" w:space="0" w:color="auto"/>
            <w:left w:val="none" w:sz="0" w:space="0" w:color="auto"/>
            <w:bottom w:val="none" w:sz="0" w:space="0" w:color="auto"/>
            <w:right w:val="none" w:sz="0" w:space="0" w:color="auto"/>
          </w:divBdr>
        </w:div>
        <w:div w:id="748580428">
          <w:marLeft w:val="547"/>
          <w:marRight w:val="0"/>
          <w:marTop w:val="0"/>
          <w:marBottom w:val="120"/>
          <w:divBdr>
            <w:top w:val="none" w:sz="0" w:space="0" w:color="auto"/>
            <w:left w:val="none" w:sz="0" w:space="0" w:color="auto"/>
            <w:bottom w:val="none" w:sz="0" w:space="0" w:color="auto"/>
            <w:right w:val="none" w:sz="0" w:space="0" w:color="auto"/>
          </w:divBdr>
        </w:div>
        <w:div w:id="1834685152">
          <w:marLeft w:val="1166"/>
          <w:marRight w:val="0"/>
          <w:marTop w:val="0"/>
          <w:marBottom w:val="120"/>
          <w:divBdr>
            <w:top w:val="none" w:sz="0" w:space="0" w:color="auto"/>
            <w:left w:val="none" w:sz="0" w:space="0" w:color="auto"/>
            <w:bottom w:val="none" w:sz="0" w:space="0" w:color="auto"/>
            <w:right w:val="none" w:sz="0" w:space="0" w:color="auto"/>
          </w:divBdr>
        </w:div>
        <w:div w:id="97871262">
          <w:marLeft w:val="1166"/>
          <w:marRight w:val="0"/>
          <w:marTop w:val="0"/>
          <w:marBottom w:val="120"/>
          <w:divBdr>
            <w:top w:val="none" w:sz="0" w:space="0" w:color="auto"/>
            <w:left w:val="none" w:sz="0" w:space="0" w:color="auto"/>
            <w:bottom w:val="none" w:sz="0" w:space="0" w:color="auto"/>
            <w:right w:val="none" w:sz="0" w:space="0" w:color="auto"/>
          </w:divBdr>
        </w:div>
      </w:divsChild>
    </w:div>
    <w:div w:id="79260466">
      <w:bodyDiv w:val="1"/>
      <w:marLeft w:val="0"/>
      <w:marRight w:val="0"/>
      <w:marTop w:val="0"/>
      <w:marBottom w:val="0"/>
      <w:divBdr>
        <w:top w:val="none" w:sz="0" w:space="0" w:color="auto"/>
        <w:left w:val="none" w:sz="0" w:space="0" w:color="auto"/>
        <w:bottom w:val="none" w:sz="0" w:space="0" w:color="auto"/>
        <w:right w:val="none" w:sz="0" w:space="0" w:color="auto"/>
      </w:divBdr>
      <w:divsChild>
        <w:div w:id="929119983">
          <w:marLeft w:val="547"/>
          <w:marRight w:val="0"/>
          <w:marTop w:val="0"/>
          <w:marBottom w:val="120"/>
          <w:divBdr>
            <w:top w:val="none" w:sz="0" w:space="0" w:color="auto"/>
            <w:left w:val="none" w:sz="0" w:space="0" w:color="auto"/>
            <w:bottom w:val="none" w:sz="0" w:space="0" w:color="auto"/>
            <w:right w:val="none" w:sz="0" w:space="0" w:color="auto"/>
          </w:divBdr>
        </w:div>
        <w:div w:id="1373505539">
          <w:marLeft w:val="547"/>
          <w:marRight w:val="0"/>
          <w:marTop w:val="0"/>
          <w:marBottom w:val="120"/>
          <w:divBdr>
            <w:top w:val="none" w:sz="0" w:space="0" w:color="auto"/>
            <w:left w:val="none" w:sz="0" w:space="0" w:color="auto"/>
            <w:bottom w:val="none" w:sz="0" w:space="0" w:color="auto"/>
            <w:right w:val="none" w:sz="0" w:space="0" w:color="auto"/>
          </w:divBdr>
        </w:div>
        <w:div w:id="1119255257">
          <w:marLeft w:val="547"/>
          <w:marRight w:val="0"/>
          <w:marTop w:val="0"/>
          <w:marBottom w:val="120"/>
          <w:divBdr>
            <w:top w:val="none" w:sz="0" w:space="0" w:color="auto"/>
            <w:left w:val="none" w:sz="0" w:space="0" w:color="auto"/>
            <w:bottom w:val="none" w:sz="0" w:space="0" w:color="auto"/>
            <w:right w:val="none" w:sz="0" w:space="0" w:color="auto"/>
          </w:divBdr>
        </w:div>
        <w:div w:id="983970648">
          <w:marLeft w:val="547"/>
          <w:marRight w:val="0"/>
          <w:marTop w:val="0"/>
          <w:marBottom w:val="120"/>
          <w:divBdr>
            <w:top w:val="none" w:sz="0" w:space="0" w:color="auto"/>
            <w:left w:val="none" w:sz="0" w:space="0" w:color="auto"/>
            <w:bottom w:val="none" w:sz="0" w:space="0" w:color="auto"/>
            <w:right w:val="none" w:sz="0" w:space="0" w:color="auto"/>
          </w:divBdr>
        </w:div>
        <w:div w:id="2127037230">
          <w:marLeft w:val="1166"/>
          <w:marRight w:val="0"/>
          <w:marTop w:val="0"/>
          <w:marBottom w:val="120"/>
          <w:divBdr>
            <w:top w:val="none" w:sz="0" w:space="0" w:color="auto"/>
            <w:left w:val="none" w:sz="0" w:space="0" w:color="auto"/>
            <w:bottom w:val="none" w:sz="0" w:space="0" w:color="auto"/>
            <w:right w:val="none" w:sz="0" w:space="0" w:color="auto"/>
          </w:divBdr>
        </w:div>
        <w:div w:id="1004236768">
          <w:marLeft w:val="547"/>
          <w:marRight w:val="0"/>
          <w:marTop w:val="0"/>
          <w:marBottom w:val="120"/>
          <w:divBdr>
            <w:top w:val="none" w:sz="0" w:space="0" w:color="auto"/>
            <w:left w:val="none" w:sz="0" w:space="0" w:color="auto"/>
            <w:bottom w:val="none" w:sz="0" w:space="0" w:color="auto"/>
            <w:right w:val="none" w:sz="0" w:space="0" w:color="auto"/>
          </w:divBdr>
        </w:div>
      </w:divsChild>
    </w:div>
    <w:div w:id="245261592">
      <w:bodyDiv w:val="1"/>
      <w:marLeft w:val="0"/>
      <w:marRight w:val="0"/>
      <w:marTop w:val="0"/>
      <w:marBottom w:val="0"/>
      <w:divBdr>
        <w:top w:val="none" w:sz="0" w:space="0" w:color="auto"/>
        <w:left w:val="none" w:sz="0" w:space="0" w:color="auto"/>
        <w:bottom w:val="none" w:sz="0" w:space="0" w:color="auto"/>
        <w:right w:val="none" w:sz="0" w:space="0" w:color="auto"/>
      </w:divBdr>
      <w:divsChild>
        <w:div w:id="1855724014">
          <w:marLeft w:val="547"/>
          <w:marRight w:val="0"/>
          <w:marTop w:val="0"/>
          <w:marBottom w:val="120"/>
          <w:divBdr>
            <w:top w:val="none" w:sz="0" w:space="0" w:color="auto"/>
            <w:left w:val="none" w:sz="0" w:space="0" w:color="auto"/>
            <w:bottom w:val="none" w:sz="0" w:space="0" w:color="auto"/>
            <w:right w:val="none" w:sz="0" w:space="0" w:color="auto"/>
          </w:divBdr>
        </w:div>
        <w:div w:id="932591719">
          <w:marLeft w:val="547"/>
          <w:marRight w:val="0"/>
          <w:marTop w:val="0"/>
          <w:marBottom w:val="120"/>
          <w:divBdr>
            <w:top w:val="none" w:sz="0" w:space="0" w:color="auto"/>
            <w:left w:val="none" w:sz="0" w:space="0" w:color="auto"/>
            <w:bottom w:val="none" w:sz="0" w:space="0" w:color="auto"/>
            <w:right w:val="none" w:sz="0" w:space="0" w:color="auto"/>
          </w:divBdr>
        </w:div>
        <w:div w:id="1864323141">
          <w:marLeft w:val="547"/>
          <w:marRight w:val="0"/>
          <w:marTop w:val="0"/>
          <w:marBottom w:val="120"/>
          <w:divBdr>
            <w:top w:val="none" w:sz="0" w:space="0" w:color="auto"/>
            <w:left w:val="none" w:sz="0" w:space="0" w:color="auto"/>
            <w:bottom w:val="none" w:sz="0" w:space="0" w:color="auto"/>
            <w:right w:val="none" w:sz="0" w:space="0" w:color="auto"/>
          </w:divBdr>
        </w:div>
        <w:div w:id="280890568">
          <w:marLeft w:val="547"/>
          <w:marRight w:val="0"/>
          <w:marTop w:val="0"/>
          <w:marBottom w:val="120"/>
          <w:divBdr>
            <w:top w:val="none" w:sz="0" w:space="0" w:color="auto"/>
            <w:left w:val="none" w:sz="0" w:space="0" w:color="auto"/>
            <w:bottom w:val="none" w:sz="0" w:space="0" w:color="auto"/>
            <w:right w:val="none" w:sz="0" w:space="0" w:color="auto"/>
          </w:divBdr>
        </w:div>
        <w:div w:id="191770618">
          <w:marLeft w:val="547"/>
          <w:marRight w:val="0"/>
          <w:marTop w:val="0"/>
          <w:marBottom w:val="120"/>
          <w:divBdr>
            <w:top w:val="none" w:sz="0" w:space="0" w:color="auto"/>
            <w:left w:val="none" w:sz="0" w:space="0" w:color="auto"/>
            <w:bottom w:val="none" w:sz="0" w:space="0" w:color="auto"/>
            <w:right w:val="none" w:sz="0" w:space="0" w:color="auto"/>
          </w:divBdr>
        </w:div>
      </w:divsChild>
    </w:div>
    <w:div w:id="381829331">
      <w:bodyDiv w:val="1"/>
      <w:marLeft w:val="0"/>
      <w:marRight w:val="0"/>
      <w:marTop w:val="0"/>
      <w:marBottom w:val="0"/>
      <w:divBdr>
        <w:top w:val="none" w:sz="0" w:space="0" w:color="auto"/>
        <w:left w:val="none" w:sz="0" w:space="0" w:color="auto"/>
        <w:bottom w:val="none" w:sz="0" w:space="0" w:color="auto"/>
        <w:right w:val="none" w:sz="0" w:space="0" w:color="auto"/>
      </w:divBdr>
      <w:divsChild>
        <w:div w:id="585383730">
          <w:marLeft w:val="533"/>
          <w:marRight w:val="0"/>
          <w:marTop w:val="0"/>
          <w:marBottom w:val="240"/>
          <w:divBdr>
            <w:top w:val="none" w:sz="0" w:space="0" w:color="auto"/>
            <w:left w:val="none" w:sz="0" w:space="0" w:color="auto"/>
            <w:bottom w:val="none" w:sz="0" w:space="0" w:color="auto"/>
            <w:right w:val="none" w:sz="0" w:space="0" w:color="auto"/>
          </w:divBdr>
        </w:div>
        <w:div w:id="748577335">
          <w:marLeft w:val="533"/>
          <w:marRight w:val="0"/>
          <w:marTop w:val="0"/>
          <w:marBottom w:val="0"/>
          <w:divBdr>
            <w:top w:val="none" w:sz="0" w:space="0" w:color="auto"/>
            <w:left w:val="none" w:sz="0" w:space="0" w:color="auto"/>
            <w:bottom w:val="none" w:sz="0" w:space="0" w:color="auto"/>
            <w:right w:val="none" w:sz="0" w:space="0" w:color="auto"/>
          </w:divBdr>
        </w:div>
        <w:div w:id="940336228">
          <w:marLeft w:val="533"/>
          <w:marRight w:val="0"/>
          <w:marTop w:val="0"/>
          <w:marBottom w:val="0"/>
          <w:divBdr>
            <w:top w:val="none" w:sz="0" w:space="0" w:color="auto"/>
            <w:left w:val="none" w:sz="0" w:space="0" w:color="auto"/>
            <w:bottom w:val="none" w:sz="0" w:space="0" w:color="auto"/>
            <w:right w:val="none" w:sz="0" w:space="0" w:color="auto"/>
          </w:divBdr>
        </w:div>
        <w:div w:id="1182209948">
          <w:marLeft w:val="533"/>
          <w:marRight w:val="0"/>
          <w:marTop w:val="0"/>
          <w:marBottom w:val="0"/>
          <w:divBdr>
            <w:top w:val="none" w:sz="0" w:space="0" w:color="auto"/>
            <w:left w:val="none" w:sz="0" w:space="0" w:color="auto"/>
            <w:bottom w:val="none" w:sz="0" w:space="0" w:color="auto"/>
            <w:right w:val="none" w:sz="0" w:space="0" w:color="auto"/>
          </w:divBdr>
        </w:div>
        <w:div w:id="1466580192">
          <w:marLeft w:val="533"/>
          <w:marRight w:val="0"/>
          <w:marTop w:val="0"/>
          <w:marBottom w:val="0"/>
          <w:divBdr>
            <w:top w:val="none" w:sz="0" w:space="0" w:color="auto"/>
            <w:left w:val="none" w:sz="0" w:space="0" w:color="auto"/>
            <w:bottom w:val="none" w:sz="0" w:space="0" w:color="auto"/>
            <w:right w:val="none" w:sz="0" w:space="0" w:color="auto"/>
          </w:divBdr>
        </w:div>
        <w:div w:id="1498115600">
          <w:marLeft w:val="533"/>
          <w:marRight w:val="0"/>
          <w:marTop w:val="0"/>
          <w:marBottom w:val="0"/>
          <w:divBdr>
            <w:top w:val="none" w:sz="0" w:space="0" w:color="auto"/>
            <w:left w:val="none" w:sz="0" w:space="0" w:color="auto"/>
            <w:bottom w:val="none" w:sz="0" w:space="0" w:color="auto"/>
            <w:right w:val="none" w:sz="0" w:space="0" w:color="auto"/>
          </w:divBdr>
        </w:div>
        <w:div w:id="1517158557">
          <w:marLeft w:val="533"/>
          <w:marRight w:val="0"/>
          <w:marTop w:val="0"/>
          <w:marBottom w:val="240"/>
          <w:divBdr>
            <w:top w:val="none" w:sz="0" w:space="0" w:color="auto"/>
            <w:left w:val="none" w:sz="0" w:space="0" w:color="auto"/>
            <w:bottom w:val="none" w:sz="0" w:space="0" w:color="auto"/>
            <w:right w:val="none" w:sz="0" w:space="0" w:color="auto"/>
          </w:divBdr>
        </w:div>
        <w:div w:id="1808038622">
          <w:marLeft w:val="288"/>
          <w:marRight w:val="0"/>
          <w:marTop w:val="0"/>
          <w:marBottom w:val="0"/>
          <w:divBdr>
            <w:top w:val="none" w:sz="0" w:space="0" w:color="auto"/>
            <w:left w:val="none" w:sz="0" w:space="0" w:color="auto"/>
            <w:bottom w:val="none" w:sz="0" w:space="0" w:color="auto"/>
            <w:right w:val="none" w:sz="0" w:space="0" w:color="auto"/>
          </w:divBdr>
        </w:div>
        <w:div w:id="1959796235">
          <w:marLeft w:val="288"/>
          <w:marRight w:val="0"/>
          <w:marTop w:val="0"/>
          <w:marBottom w:val="0"/>
          <w:divBdr>
            <w:top w:val="none" w:sz="0" w:space="0" w:color="auto"/>
            <w:left w:val="none" w:sz="0" w:space="0" w:color="auto"/>
            <w:bottom w:val="none" w:sz="0" w:space="0" w:color="auto"/>
            <w:right w:val="none" w:sz="0" w:space="0" w:color="auto"/>
          </w:divBdr>
        </w:div>
        <w:div w:id="2029091628">
          <w:marLeft w:val="533"/>
          <w:marRight w:val="0"/>
          <w:marTop w:val="0"/>
          <w:marBottom w:val="0"/>
          <w:divBdr>
            <w:top w:val="none" w:sz="0" w:space="0" w:color="auto"/>
            <w:left w:val="none" w:sz="0" w:space="0" w:color="auto"/>
            <w:bottom w:val="none" w:sz="0" w:space="0" w:color="auto"/>
            <w:right w:val="none" w:sz="0" w:space="0" w:color="auto"/>
          </w:divBdr>
        </w:div>
      </w:divsChild>
    </w:div>
    <w:div w:id="723408854">
      <w:bodyDiv w:val="1"/>
      <w:marLeft w:val="0"/>
      <w:marRight w:val="0"/>
      <w:marTop w:val="0"/>
      <w:marBottom w:val="0"/>
      <w:divBdr>
        <w:top w:val="none" w:sz="0" w:space="0" w:color="auto"/>
        <w:left w:val="none" w:sz="0" w:space="0" w:color="auto"/>
        <w:bottom w:val="none" w:sz="0" w:space="0" w:color="auto"/>
        <w:right w:val="none" w:sz="0" w:space="0" w:color="auto"/>
      </w:divBdr>
      <w:divsChild>
        <w:div w:id="1339625253">
          <w:marLeft w:val="274"/>
          <w:marRight w:val="0"/>
          <w:marTop w:val="0"/>
          <w:marBottom w:val="120"/>
          <w:divBdr>
            <w:top w:val="none" w:sz="0" w:space="0" w:color="auto"/>
            <w:left w:val="none" w:sz="0" w:space="0" w:color="auto"/>
            <w:bottom w:val="none" w:sz="0" w:space="0" w:color="auto"/>
            <w:right w:val="none" w:sz="0" w:space="0" w:color="auto"/>
          </w:divBdr>
        </w:div>
        <w:div w:id="644819455">
          <w:marLeft w:val="274"/>
          <w:marRight w:val="0"/>
          <w:marTop w:val="0"/>
          <w:marBottom w:val="120"/>
          <w:divBdr>
            <w:top w:val="none" w:sz="0" w:space="0" w:color="auto"/>
            <w:left w:val="none" w:sz="0" w:space="0" w:color="auto"/>
            <w:bottom w:val="none" w:sz="0" w:space="0" w:color="auto"/>
            <w:right w:val="none" w:sz="0" w:space="0" w:color="auto"/>
          </w:divBdr>
        </w:div>
        <w:div w:id="1879394652">
          <w:marLeft w:val="547"/>
          <w:marRight w:val="0"/>
          <w:marTop w:val="0"/>
          <w:marBottom w:val="120"/>
          <w:divBdr>
            <w:top w:val="none" w:sz="0" w:space="0" w:color="auto"/>
            <w:left w:val="none" w:sz="0" w:space="0" w:color="auto"/>
            <w:bottom w:val="none" w:sz="0" w:space="0" w:color="auto"/>
            <w:right w:val="none" w:sz="0" w:space="0" w:color="auto"/>
          </w:divBdr>
        </w:div>
        <w:div w:id="1714841288">
          <w:marLeft w:val="547"/>
          <w:marRight w:val="0"/>
          <w:marTop w:val="0"/>
          <w:marBottom w:val="120"/>
          <w:divBdr>
            <w:top w:val="none" w:sz="0" w:space="0" w:color="auto"/>
            <w:left w:val="none" w:sz="0" w:space="0" w:color="auto"/>
            <w:bottom w:val="none" w:sz="0" w:space="0" w:color="auto"/>
            <w:right w:val="none" w:sz="0" w:space="0" w:color="auto"/>
          </w:divBdr>
        </w:div>
        <w:div w:id="1671985458">
          <w:marLeft w:val="547"/>
          <w:marRight w:val="0"/>
          <w:marTop w:val="0"/>
          <w:marBottom w:val="120"/>
          <w:divBdr>
            <w:top w:val="none" w:sz="0" w:space="0" w:color="auto"/>
            <w:left w:val="none" w:sz="0" w:space="0" w:color="auto"/>
            <w:bottom w:val="none" w:sz="0" w:space="0" w:color="auto"/>
            <w:right w:val="none" w:sz="0" w:space="0" w:color="auto"/>
          </w:divBdr>
        </w:div>
      </w:divsChild>
    </w:div>
    <w:div w:id="761488458">
      <w:bodyDiv w:val="1"/>
      <w:marLeft w:val="0"/>
      <w:marRight w:val="0"/>
      <w:marTop w:val="0"/>
      <w:marBottom w:val="0"/>
      <w:divBdr>
        <w:top w:val="none" w:sz="0" w:space="0" w:color="auto"/>
        <w:left w:val="none" w:sz="0" w:space="0" w:color="auto"/>
        <w:bottom w:val="none" w:sz="0" w:space="0" w:color="auto"/>
        <w:right w:val="none" w:sz="0" w:space="0" w:color="auto"/>
      </w:divBdr>
    </w:div>
    <w:div w:id="1025786854">
      <w:bodyDiv w:val="1"/>
      <w:marLeft w:val="0"/>
      <w:marRight w:val="0"/>
      <w:marTop w:val="0"/>
      <w:marBottom w:val="0"/>
      <w:divBdr>
        <w:top w:val="none" w:sz="0" w:space="0" w:color="auto"/>
        <w:left w:val="none" w:sz="0" w:space="0" w:color="auto"/>
        <w:bottom w:val="none" w:sz="0" w:space="0" w:color="auto"/>
        <w:right w:val="none" w:sz="0" w:space="0" w:color="auto"/>
      </w:divBdr>
    </w:div>
    <w:div w:id="1082876838">
      <w:bodyDiv w:val="1"/>
      <w:marLeft w:val="0"/>
      <w:marRight w:val="0"/>
      <w:marTop w:val="0"/>
      <w:marBottom w:val="0"/>
      <w:divBdr>
        <w:top w:val="none" w:sz="0" w:space="0" w:color="auto"/>
        <w:left w:val="none" w:sz="0" w:space="0" w:color="auto"/>
        <w:bottom w:val="none" w:sz="0" w:space="0" w:color="auto"/>
        <w:right w:val="none" w:sz="0" w:space="0" w:color="auto"/>
      </w:divBdr>
      <w:divsChild>
        <w:div w:id="189732802">
          <w:marLeft w:val="533"/>
          <w:marRight w:val="0"/>
          <w:marTop w:val="0"/>
          <w:marBottom w:val="0"/>
          <w:divBdr>
            <w:top w:val="none" w:sz="0" w:space="0" w:color="auto"/>
            <w:left w:val="none" w:sz="0" w:space="0" w:color="auto"/>
            <w:bottom w:val="none" w:sz="0" w:space="0" w:color="auto"/>
            <w:right w:val="none" w:sz="0" w:space="0" w:color="auto"/>
          </w:divBdr>
        </w:div>
        <w:div w:id="221142736">
          <w:marLeft w:val="533"/>
          <w:marRight w:val="0"/>
          <w:marTop w:val="0"/>
          <w:marBottom w:val="0"/>
          <w:divBdr>
            <w:top w:val="none" w:sz="0" w:space="0" w:color="auto"/>
            <w:left w:val="none" w:sz="0" w:space="0" w:color="auto"/>
            <w:bottom w:val="none" w:sz="0" w:space="0" w:color="auto"/>
            <w:right w:val="none" w:sz="0" w:space="0" w:color="auto"/>
          </w:divBdr>
        </w:div>
        <w:div w:id="355618570">
          <w:marLeft w:val="533"/>
          <w:marRight w:val="0"/>
          <w:marTop w:val="0"/>
          <w:marBottom w:val="120"/>
          <w:divBdr>
            <w:top w:val="none" w:sz="0" w:space="0" w:color="auto"/>
            <w:left w:val="none" w:sz="0" w:space="0" w:color="auto"/>
            <w:bottom w:val="none" w:sz="0" w:space="0" w:color="auto"/>
            <w:right w:val="none" w:sz="0" w:space="0" w:color="auto"/>
          </w:divBdr>
        </w:div>
        <w:div w:id="697895368">
          <w:marLeft w:val="533"/>
          <w:marRight w:val="0"/>
          <w:marTop w:val="0"/>
          <w:marBottom w:val="0"/>
          <w:divBdr>
            <w:top w:val="none" w:sz="0" w:space="0" w:color="auto"/>
            <w:left w:val="none" w:sz="0" w:space="0" w:color="auto"/>
            <w:bottom w:val="none" w:sz="0" w:space="0" w:color="auto"/>
            <w:right w:val="none" w:sz="0" w:space="0" w:color="auto"/>
          </w:divBdr>
        </w:div>
        <w:div w:id="1347443863">
          <w:marLeft w:val="533"/>
          <w:marRight w:val="0"/>
          <w:marTop w:val="0"/>
          <w:marBottom w:val="240"/>
          <w:divBdr>
            <w:top w:val="none" w:sz="0" w:space="0" w:color="auto"/>
            <w:left w:val="none" w:sz="0" w:space="0" w:color="auto"/>
            <w:bottom w:val="none" w:sz="0" w:space="0" w:color="auto"/>
            <w:right w:val="none" w:sz="0" w:space="0" w:color="auto"/>
          </w:divBdr>
        </w:div>
        <w:div w:id="1451241188">
          <w:marLeft w:val="533"/>
          <w:marRight w:val="0"/>
          <w:marTop w:val="0"/>
          <w:marBottom w:val="0"/>
          <w:divBdr>
            <w:top w:val="none" w:sz="0" w:space="0" w:color="auto"/>
            <w:left w:val="none" w:sz="0" w:space="0" w:color="auto"/>
            <w:bottom w:val="none" w:sz="0" w:space="0" w:color="auto"/>
            <w:right w:val="none" w:sz="0" w:space="0" w:color="auto"/>
          </w:divBdr>
        </w:div>
      </w:divsChild>
    </w:div>
    <w:div w:id="1094209581">
      <w:bodyDiv w:val="1"/>
      <w:marLeft w:val="0"/>
      <w:marRight w:val="0"/>
      <w:marTop w:val="0"/>
      <w:marBottom w:val="0"/>
      <w:divBdr>
        <w:top w:val="none" w:sz="0" w:space="0" w:color="auto"/>
        <w:left w:val="none" w:sz="0" w:space="0" w:color="auto"/>
        <w:bottom w:val="none" w:sz="0" w:space="0" w:color="auto"/>
        <w:right w:val="none" w:sz="0" w:space="0" w:color="auto"/>
      </w:divBdr>
      <w:divsChild>
        <w:div w:id="489180088">
          <w:marLeft w:val="547"/>
          <w:marRight w:val="0"/>
          <w:marTop w:val="0"/>
          <w:marBottom w:val="120"/>
          <w:divBdr>
            <w:top w:val="none" w:sz="0" w:space="0" w:color="auto"/>
            <w:left w:val="none" w:sz="0" w:space="0" w:color="auto"/>
            <w:bottom w:val="none" w:sz="0" w:space="0" w:color="auto"/>
            <w:right w:val="none" w:sz="0" w:space="0" w:color="auto"/>
          </w:divBdr>
        </w:div>
        <w:div w:id="336926662">
          <w:marLeft w:val="1166"/>
          <w:marRight w:val="0"/>
          <w:marTop w:val="0"/>
          <w:marBottom w:val="120"/>
          <w:divBdr>
            <w:top w:val="none" w:sz="0" w:space="0" w:color="auto"/>
            <w:left w:val="none" w:sz="0" w:space="0" w:color="auto"/>
            <w:bottom w:val="none" w:sz="0" w:space="0" w:color="auto"/>
            <w:right w:val="none" w:sz="0" w:space="0" w:color="auto"/>
          </w:divBdr>
        </w:div>
        <w:div w:id="1602060100">
          <w:marLeft w:val="1166"/>
          <w:marRight w:val="0"/>
          <w:marTop w:val="0"/>
          <w:marBottom w:val="120"/>
          <w:divBdr>
            <w:top w:val="none" w:sz="0" w:space="0" w:color="auto"/>
            <w:left w:val="none" w:sz="0" w:space="0" w:color="auto"/>
            <w:bottom w:val="none" w:sz="0" w:space="0" w:color="auto"/>
            <w:right w:val="none" w:sz="0" w:space="0" w:color="auto"/>
          </w:divBdr>
        </w:div>
        <w:div w:id="1350794686">
          <w:marLeft w:val="547"/>
          <w:marRight w:val="0"/>
          <w:marTop w:val="0"/>
          <w:marBottom w:val="120"/>
          <w:divBdr>
            <w:top w:val="none" w:sz="0" w:space="0" w:color="auto"/>
            <w:left w:val="none" w:sz="0" w:space="0" w:color="auto"/>
            <w:bottom w:val="none" w:sz="0" w:space="0" w:color="auto"/>
            <w:right w:val="none" w:sz="0" w:space="0" w:color="auto"/>
          </w:divBdr>
        </w:div>
        <w:div w:id="1904875087">
          <w:marLeft w:val="1166"/>
          <w:marRight w:val="0"/>
          <w:marTop w:val="0"/>
          <w:marBottom w:val="120"/>
          <w:divBdr>
            <w:top w:val="none" w:sz="0" w:space="0" w:color="auto"/>
            <w:left w:val="none" w:sz="0" w:space="0" w:color="auto"/>
            <w:bottom w:val="none" w:sz="0" w:space="0" w:color="auto"/>
            <w:right w:val="none" w:sz="0" w:space="0" w:color="auto"/>
          </w:divBdr>
        </w:div>
        <w:div w:id="1460950407">
          <w:marLeft w:val="1166"/>
          <w:marRight w:val="0"/>
          <w:marTop w:val="0"/>
          <w:marBottom w:val="120"/>
          <w:divBdr>
            <w:top w:val="none" w:sz="0" w:space="0" w:color="auto"/>
            <w:left w:val="none" w:sz="0" w:space="0" w:color="auto"/>
            <w:bottom w:val="none" w:sz="0" w:space="0" w:color="auto"/>
            <w:right w:val="none" w:sz="0" w:space="0" w:color="auto"/>
          </w:divBdr>
        </w:div>
      </w:divsChild>
    </w:div>
    <w:div w:id="1401555985">
      <w:bodyDiv w:val="1"/>
      <w:marLeft w:val="0"/>
      <w:marRight w:val="0"/>
      <w:marTop w:val="0"/>
      <w:marBottom w:val="0"/>
      <w:divBdr>
        <w:top w:val="none" w:sz="0" w:space="0" w:color="auto"/>
        <w:left w:val="none" w:sz="0" w:space="0" w:color="auto"/>
        <w:bottom w:val="none" w:sz="0" w:space="0" w:color="auto"/>
        <w:right w:val="none" w:sz="0" w:space="0" w:color="auto"/>
      </w:divBdr>
    </w:div>
    <w:div w:id="1469276297">
      <w:bodyDiv w:val="1"/>
      <w:marLeft w:val="0"/>
      <w:marRight w:val="0"/>
      <w:marTop w:val="0"/>
      <w:marBottom w:val="0"/>
      <w:divBdr>
        <w:top w:val="none" w:sz="0" w:space="0" w:color="auto"/>
        <w:left w:val="none" w:sz="0" w:space="0" w:color="auto"/>
        <w:bottom w:val="none" w:sz="0" w:space="0" w:color="auto"/>
        <w:right w:val="none" w:sz="0" w:space="0" w:color="auto"/>
      </w:divBdr>
    </w:div>
    <w:div w:id="1484158303">
      <w:bodyDiv w:val="1"/>
      <w:marLeft w:val="0"/>
      <w:marRight w:val="0"/>
      <w:marTop w:val="0"/>
      <w:marBottom w:val="0"/>
      <w:divBdr>
        <w:top w:val="none" w:sz="0" w:space="0" w:color="auto"/>
        <w:left w:val="none" w:sz="0" w:space="0" w:color="auto"/>
        <w:bottom w:val="none" w:sz="0" w:space="0" w:color="auto"/>
        <w:right w:val="none" w:sz="0" w:space="0" w:color="auto"/>
      </w:divBdr>
      <w:divsChild>
        <w:div w:id="23530315">
          <w:marLeft w:val="533"/>
          <w:marRight w:val="0"/>
          <w:marTop w:val="0"/>
          <w:marBottom w:val="0"/>
          <w:divBdr>
            <w:top w:val="none" w:sz="0" w:space="0" w:color="auto"/>
            <w:left w:val="none" w:sz="0" w:space="0" w:color="auto"/>
            <w:bottom w:val="none" w:sz="0" w:space="0" w:color="auto"/>
            <w:right w:val="none" w:sz="0" w:space="0" w:color="auto"/>
          </w:divBdr>
        </w:div>
        <w:div w:id="379717262">
          <w:marLeft w:val="533"/>
          <w:marRight w:val="0"/>
          <w:marTop w:val="0"/>
          <w:marBottom w:val="0"/>
          <w:divBdr>
            <w:top w:val="none" w:sz="0" w:space="0" w:color="auto"/>
            <w:left w:val="none" w:sz="0" w:space="0" w:color="auto"/>
            <w:bottom w:val="none" w:sz="0" w:space="0" w:color="auto"/>
            <w:right w:val="none" w:sz="0" w:space="0" w:color="auto"/>
          </w:divBdr>
        </w:div>
        <w:div w:id="1628781671">
          <w:marLeft w:val="533"/>
          <w:marRight w:val="0"/>
          <w:marTop w:val="0"/>
          <w:marBottom w:val="240"/>
          <w:divBdr>
            <w:top w:val="none" w:sz="0" w:space="0" w:color="auto"/>
            <w:left w:val="none" w:sz="0" w:space="0" w:color="auto"/>
            <w:bottom w:val="none" w:sz="0" w:space="0" w:color="auto"/>
            <w:right w:val="none" w:sz="0" w:space="0" w:color="auto"/>
          </w:divBdr>
        </w:div>
      </w:divsChild>
    </w:div>
    <w:div w:id="1514996728">
      <w:bodyDiv w:val="1"/>
      <w:marLeft w:val="0"/>
      <w:marRight w:val="0"/>
      <w:marTop w:val="0"/>
      <w:marBottom w:val="0"/>
      <w:divBdr>
        <w:top w:val="none" w:sz="0" w:space="0" w:color="auto"/>
        <w:left w:val="none" w:sz="0" w:space="0" w:color="auto"/>
        <w:bottom w:val="none" w:sz="0" w:space="0" w:color="auto"/>
        <w:right w:val="none" w:sz="0" w:space="0" w:color="auto"/>
      </w:divBdr>
    </w:div>
    <w:div w:id="1634556610">
      <w:bodyDiv w:val="1"/>
      <w:marLeft w:val="0"/>
      <w:marRight w:val="0"/>
      <w:marTop w:val="0"/>
      <w:marBottom w:val="0"/>
      <w:divBdr>
        <w:top w:val="none" w:sz="0" w:space="0" w:color="auto"/>
        <w:left w:val="none" w:sz="0" w:space="0" w:color="auto"/>
        <w:bottom w:val="none" w:sz="0" w:space="0" w:color="auto"/>
        <w:right w:val="none" w:sz="0" w:space="0" w:color="auto"/>
      </w:divBdr>
      <w:divsChild>
        <w:div w:id="1056205175">
          <w:marLeft w:val="547"/>
          <w:marRight w:val="0"/>
          <w:marTop w:val="0"/>
          <w:marBottom w:val="120"/>
          <w:divBdr>
            <w:top w:val="none" w:sz="0" w:space="0" w:color="auto"/>
            <w:left w:val="none" w:sz="0" w:space="0" w:color="auto"/>
            <w:bottom w:val="none" w:sz="0" w:space="0" w:color="auto"/>
            <w:right w:val="none" w:sz="0" w:space="0" w:color="auto"/>
          </w:divBdr>
        </w:div>
        <w:div w:id="645817117">
          <w:marLeft w:val="547"/>
          <w:marRight w:val="0"/>
          <w:marTop w:val="0"/>
          <w:marBottom w:val="120"/>
          <w:divBdr>
            <w:top w:val="none" w:sz="0" w:space="0" w:color="auto"/>
            <w:left w:val="none" w:sz="0" w:space="0" w:color="auto"/>
            <w:bottom w:val="none" w:sz="0" w:space="0" w:color="auto"/>
            <w:right w:val="none" w:sz="0" w:space="0" w:color="auto"/>
          </w:divBdr>
        </w:div>
        <w:div w:id="1041369021">
          <w:marLeft w:val="547"/>
          <w:marRight w:val="0"/>
          <w:marTop w:val="0"/>
          <w:marBottom w:val="120"/>
          <w:divBdr>
            <w:top w:val="none" w:sz="0" w:space="0" w:color="auto"/>
            <w:left w:val="none" w:sz="0" w:space="0" w:color="auto"/>
            <w:bottom w:val="none" w:sz="0" w:space="0" w:color="auto"/>
            <w:right w:val="none" w:sz="0" w:space="0" w:color="auto"/>
          </w:divBdr>
        </w:div>
        <w:div w:id="1526794792">
          <w:marLeft w:val="547"/>
          <w:marRight w:val="0"/>
          <w:marTop w:val="0"/>
          <w:marBottom w:val="120"/>
          <w:divBdr>
            <w:top w:val="none" w:sz="0" w:space="0" w:color="auto"/>
            <w:left w:val="none" w:sz="0" w:space="0" w:color="auto"/>
            <w:bottom w:val="none" w:sz="0" w:space="0" w:color="auto"/>
            <w:right w:val="none" w:sz="0" w:space="0" w:color="auto"/>
          </w:divBdr>
        </w:div>
        <w:div w:id="1678187567">
          <w:marLeft w:val="547"/>
          <w:marRight w:val="0"/>
          <w:marTop w:val="0"/>
          <w:marBottom w:val="120"/>
          <w:divBdr>
            <w:top w:val="none" w:sz="0" w:space="0" w:color="auto"/>
            <w:left w:val="none" w:sz="0" w:space="0" w:color="auto"/>
            <w:bottom w:val="none" w:sz="0" w:space="0" w:color="auto"/>
            <w:right w:val="none" w:sz="0" w:space="0" w:color="auto"/>
          </w:divBdr>
        </w:div>
        <w:div w:id="1306277003">
          <w:marLeft w:val="1166"/>
          <w:marRight w:val="0"/>
          <w:marTop w:val="0"/>
          <w:marBottom w:val="120"/>
          <w:divBdr>
            <w:top w:val="none" w:sz="0" w:space="0" w:color="auto"/>
            <w:left w:val="none" w:sz="0" w:space="0" w:color="auto"/>
            <w:bottom w:val="none" w:sz="0" w:space="0" w:color="auto"/>
            <w:right w:val="none" w:sz="0" w:space="0" w:color="auto"/>
          </w:divBdr>
        </w:div>
      </w:divsChild>
    </w:div>
    <w:div w:id="1804272774">
      <w:bodyDiv w:val="1"/>
      <w:marLeft w:val="0"/>
      <w:marRight w:val="0"/>
      <w:marTop w:val="0"/>
      <w:marBottom w:val="0"/>
      <w:divBdr>
        <w:top w:val="none" w:sz="0" w:space="0" w:color="auto"/>
        <w:left w:val="none" w:sz="0" w:space="0" w:color="auto"/>
        <w:bottom w:val="none" w:sz="0" w:space="0" w:color="auto"/>
        <w:right w:val="none" w:sz="0" w:space="0" w:color="auto"/>
      </w:divBdr>
    </w:div>
    <w:div w:id="1841041786">
      <w:bodyDiv w:val="1"/>
      <w:marLeft w:val="0"/>
      <w:marRight w:val="0"/>
      <w:marTop w:val="0"/>
      <w:marBottom w:val="0"/>
      <w:divBdr>
        <w:top w:val="none" w:sz="0" w:space="0" w:color="auto"/>
        <w:left w:val="none" w:sz="0" w:space="0" w:color="auto"/>
        <w:bottom w:val="none" w:sz="0" w:space="0" w:color="auto"/>
        <w:right w:val="none" w:sz="0" w:space="0" w:color="auto"/>
      </w:divBdr>
      <w:divsChild>
        <w:div w:id="1466391675">
          <w:marLeft w:val="187"/>
          <w:marRight w:val="0"/>
          <w:marTop w:val="0"/>
          <w:marBottom w:val="120"/>
          <w:divBdr>
            <w:top w:val="none" w:sz="0" w:space="0" w:color="auto"/>
            <w:left w:val="none" w:sz="0" w:space="0" w:color="auto"/>
            <w:bottom w:val="none" w:sz="0" w:space="0" w:color="auto"/>
            <w:right w:val="none" w:sz="0" w:space="0" w:color="auto"/>
          </w:divBdr>
        </w:div>
      </w:divsChild>
    </w:div>
    <w:div w:id="1844277727">
      <w:bodyDiv w:val="1"/>
      <w:marLeft w:val="0"/>
      <w:marRight w:val="0"/>
      <w:marTop w:val="0"/>
      <w:marBottom w:val="0"/>
      <w:divBdr>
        <w:top w:val="none" w:sz="0" w:space="0" w:color="auto"/>
        <w:left w:val="none" w:sz="0" w:space="0" w:color="auto"/>
        <w:bottom w:val="none" w:sz="0" w:space="0" w:color="auto"/>
        <w:right w:val="none" w:sz="0" w:space="0" w:color="auto"/>
      </w:divBdr>
      <w:divsChild>
        <w:div w:id="155002645">
          <w:marLeft w:val="533"/>
          <w:marRight w:val="0"/>
          <w:marTop w:val="0"/>
          <w:marBottom w:val="0"/>
          <w:divBdr>
            <w:top w:val="none" w:sz="0" w:space="0" w:color="auto"/>
            <w:left w:val="none" w:sz="0" w:space="0" w:color="auto"/>
            <w:bottom w:val="none" w:sz="0" w:space="0" w:color="auto"/>
            <w:right w:val="none" w:sz="0" w:space="0" w:color="auto"/>
          </w:divBdr>
        </w:div>
        <w:div w:id="263466717">
          <w:marLeft w:val="533"/>
          <w:marRight w:val="0"/>
          <w:marTop w:val="0"/>
          <w:marBottom w:val="0"/>
          <w:divBdr>
            <w:top w:val="none" w:sz="0" w:space="0" w:color="auto"/>
            <w:left w:val="none" w:sz="0" w:space="0" w:color="auto"/>
            <w:bottom w:val="none" w:sz="0" w:space="0" w:color="auto"/>
            <w:right w:val="none" w:sz="0" w:space="0" w:color="auto"/>
          </w:divBdr>
        </w:div>
        <w:div w:id="267393227">
          <w:marLeft w:val="533"/>
          <w:marRight w:val="0"/>
          <w:marTop w:val="0"/>
          <w:marBottom w:val="0"/>
          <w:divBdr>
            <w:top w:val="none" w:sz="0" w:space="0" w:color="auto"/>
            <w:left w:val="none" w:sz="0" w:space="0" w:color="auto"/>
            <w:bottom w:val="none" w:sz="0" w:space="0" w:color="auto"/>
            <w:right w:val="none" w:sz="0" w:space="0" w:color="auto"/>
          </w:divBdr>
        </w:div>
        <w:div w:id="367147745">
          <w:marLeft w:val="533"/>
          <w:marRight w:val="0"/>
          <w:marTop w:val="0"/>
          <w:marBottom w:val="0"/>
          <w:divBdr>
            <w:top w:val="none" w:sz="0" w:space="0" w:color="auto"/>
            <w:left w:val="none" w:sz="0" w:space="0" w:color="auto"/>
            <w:bottom w:val="none" w:sz="0" w:space="0" w:color="auto"/>
            <w:right w:val="none" w:sz="0" w:space="0" w:color="auto"/>
          </w:divBdr>
        </w:div>
        <w:div w:id="607934053">
          <w:marLeft w:val="288"/>
          <w:marRight w:val="0"/>
          <w:marTop w:val="0"/>
          <w:marBottom w:val="0"/>
          <w:divBdr>
            <w:top w:val="none" w:sz="0" w:space="0" w:color="auto"/>
            <w:left w:val="none" w:sz="0" w:space="0" w:color="auto"/>
            <w:bottom w:val="none" w:sz="0" w:space="0" w:color="auto"/>
            <w:right w:val="none" w:sz="0" w:space="0" w:color="auto"/>
          </w:divBdr>
        </w:div>
        <w:div w:id="912012500">
          <w:marLeft w:val="533"/>
          <w:marRight w:val="0"/>
          <w:marTop w:val="0"/>
          <w:marBottom w:val="0"/>
          <w:divBdr>
            <w:top w:val="none" w:sz="0" w:space="0" w:color="auto"/>
            <w:left w:val="none" w:sz="0" w:space="0" w:color="auto"/>
            <w:bottom w:val="none" w:sz="0" w:space="0" w:color="auto"/>
            <w:right w:val="none" w:sz="0" w:space="0" w:color="auto"/>
          </w:divBdr>
        </w:div>
        <w:div w:id="1138767662">
          <w:marLeft w:val="533"/>
          <w:marRight w:val="0"/>
          <w:marTop w:val="0"/>
          <w:marBottom w:val="0"/>
          <w:divBdr>
            <w:top w:val="none" w:sz="0" w:space="0" w:color="auto"/>
            <w:left w:val="none" w:sz="0" w:space="0" w:color="auto"/>
            <w:bottom w:val="none" w:sz="0" w:space="0" w:color="auto"/>
            <w:right w:val="none" w:sz="0" w:space="0" w:color="auto"/>
          </w:divBdr>
        </w:div>
        <w:div w:id="1173178405">
          <w:marLeft w:val="533"/>
          <w:marRight w:val="0"/>
          <w:marTop w:val="0"/>
          <w:marBottom w:val="0"/>
          <w:divBdr>
            <w:top w:val="none" w:sz="0" w:space="0" w:color="auto"/>
            <w:left w:val="none" w:sz="0" w:space="0" w:color="auto"/>
            <w:bottom w:val="none" w:sz="0" w:space="0" w:color="auto"/>
            <w:right w:val="none" w:sz="0" w:space="0" w:color="auto"/>
          </w:divBdr>
        </w:div>
        <w:div w:id="1277713377">
          <w:marLeft w:val="533"/>
          <w:marRight w:val="0"/>
          <w:marTop w:val="0"/>
          <w:marBottom w:val="240"/>
          <w:divBdr>
            <w:top w:val="none" w:sz="0" w:space="0" w:color="auto"/>
            <w:left w:val="none" w:sz="0" w:space="0" w:color="auto"/>
            <w:bottom w:val="none" w:sz="0" w:space="0" w:color="auto"/>
            <w:right w:val="none" w:sz="0" w:space="0" w:color="auto"/>
          </w:divBdr>
        </w:div>
        <w:div w:id="1581134507">
          <w:marLeft w:val="533"/>
          <w:marRight w:val="0"/>
          <w:marTop w:val="0"/>
          <w:marBottom w:val="0"/>
          <w:divBdr>
            <w:top w:val="none" w:sz="0" w:space="0" w:color="auto"/>
            <w:left w:val="none" w:sz="0" w:space="0" w:color="auto"/>
            <w:bottom w:val="none" w:sz="0" w:space="0" w:color="auto"/>
            <w:right w:val="none" w:sz="0" w:space="0" w:color="auto"/>
          </w:divBdr>
        </w:div>
        <w:div w:id="1666087995">
          <w:marLeft w:val="533"/>
          <w:marRight w:val="0"/>
          <w:marTop w:val="0"/>
          <w:marBottom w:val="0"/>
          <w:divBdr>
            <w:top w:val="none" w:sz="0" w:space="0" w:color="auto"/>
            <w:left w:val="none" w:sz="0" w:space="0" w:color="auto"/>
            <w:bottom w:val="none" w:sz="0" w:space="0" w:color="auto"/>
            <w:right w:val="none" w:sz="0" w:space="0" w:color="auto"/>
          </w:divBdr>
        </w:div>
        <w:div w:id="1684746723">
          <w:marLeft w:val="533"/>
          <w:marRight w:val="0"/>
          <w:marTop w:val="0"/>
          <w:marBottom w:val="240"/>
          <w:divBdr>
            <w:top w:val="none" w:sz="0" w:space="0" w:color="auto"/>
            <w:left w:val="none" w:sz="0" w:space="0" w:color="auto"/>
            <w:bottom w:val="none" w:sz="0" w:space="0" w:color="auto"/>
            <w:right w:val="none" w:sz="0" w:space="0" w:color="auto"/>
          </w:divBdr>
        </w:div>
        <w:div w:id="1778216481">
          <w:marLeft w:val="288"/>
          <w:marRight w:val="0"/>
          <w:marTop w:val="0"/>
          <w:marBottom w:val="0"/>
          <w:divBdr>
            <w:top w:val="none" w:sz="0" w:space="0" w:color="auto"/>
            <w:left w:val="none" w:sz="0" w:space="0" w:color="auto"/>
            <w:bottom w:val="none" w:sz="0" w:space="0" w:color="auto"/>
            <w:right w:val="none" w:sz="0" w:space="0" w:color="auto"/>
          </w:divBdr>
        </w:div>
        <w:div w:id="2114519965">
          <w:marLeft w:val="533"/>
          <w:marRight w:val="0"/>
          <w:marTop w:val="0"/>
          <w:marBottom w:val="0"/>
          <w:divBdr>
            <w:top w:val="none" w:sz="0" w:space="0" w:color="auto"/>
            <w:left w:val="none" w:sz="0" w:space="0" w:color="auto"/>
            <w:bottom w:val="none" w:sz="0" w:space="0" w:color="auto"/>
            <w:right w:val="none" w:sz="0" w:space="0" w:color="auto"/>
          </w:divBdr>
        </w:div>
      </w:divsChild>
    </w:div>
    <w:div w:id="1921207879">
      <w:bodyDiv w:val="1"/>
      <w:marLeft w:val="0"/>
      <w:marRight w:val="0"/>
      <w:marTop w:val="0"/>
      <w:marBottom w:val="0"/>
      <w:divBdr>
        <w:top w:val="none" w:sz="0" w:space="0" w:color="auto"/>
        <w:left w:val="none" w:sz="0" w:space="0" w:color="auto"/>
        <w:bottom w:val="none" w:sz="0" w:space="0" w:color="auto"/>
        <w:right w:val="none" w:sz="0" w:space="0" w:color="auto"/>
      </w:divBdr>
    </w:div>
    <w:div w:id="2114593372">
      <w:bodyDiv w:val="1"/>
      <w:marLeft w:val="0"/>
      <w:marRight w:val="0"/>
      <w:marTop w:val="0"/>
      <w:marBottom w:val="0"/>
      <w:divBdr>
        <w:top w:val="none" w:sz="0" w:space="0" w:color="auto"/>
        <w:left w:val="none" w:sz="0" w:space="0" w:color="auto"/>
        <w:bottom w:val="none" w:sz="0" w:space="0" w:color="auto"/>
        <w:right w:val="none" w:sz="0" w:space="0" w:color="auto"/>
      </w:divBdr>
      <w:divsChild>
        <w:div w:id="1640763886">
          <w:marLeft w:val="547"/>
          <w:marRight w:val="0"/>
          <w:marTop w:val="0"/>
          <w:marBottom w:val="120"/>
          <w:divBdr>
            <w:top w:val="none" w:sz="0" w:space="0" w:color="auto"/>
            <w:left w:val="none" w:sz="0" w:space="0" w:color="auto"/>
            <w:bottom w:val="none" w:sz="0" w:space="0" w:color="auto"/>
            <w:right w:val="none" w:sz="0" w:space="0" w:color="auto"/>
          </w:divBdr>
        </w:div>
        <w:div w:id="54086588">
          <w:marLeft w:val="547"/>
          <w:marRight w:val="0"/>
          <w:marTop w:val="0"/>
          <w:marBottom w:val="120"/>
          <w:divBdr>
            <w:top w:val="none" w:sz="0" w:space="0" w:color="auto"/>
            <w:left w:val="none" w:sz="0" w:space="0" w:color="auto"/>
            <w:bottom w:val="none" w:sz="0" w:space="0" w:color="auto"/>
            <w:right w:val="none" w:sz="0" w:space="0" w:color="auto"/>
          </w:divBdr>
        </w:div>
        <w:div w:id="439031465">
          <w:marLeft w:val="547"/>
          <w:marRight w:val="0"/>
          <w:marTop w:val="0"/>
          <w:marBottom w:val="120"/>
          <w:divBdr>
            <w:top w:val="none" w:sz="0" w:space="0" w:color="auto"/>
            <w:left w:val="none" w:sz="0" w:space="0" w:color="auto"/>
            <w:bottom w:val="none" w:sz="0" w:space="0" w:color="auto"/>
            <w:right w:val="none" w:sz="0" w:space="0" w:color="auto"/>
          </w:divBdr>
        </w:div>
        <w:div w:id="2053535686">
          <w:marLeft w:val="547"/>
          <w:marRight w:val="0"/>
          <w:marTop w:val="0"/>
          <w:marBottom w:val="120"/>
          <w:divBdr>
            <w:top w:val="none" w:sz="0" w:space="0" w:color="auto"/>
            <w:left w:val="none" w:sz="0" w:space="0" w:color="auto"/>
            <w:bottom w:val="none" w:sz="0" w:space="0" w:color="auto"/>
            <w:right w:val="none" w:sz="0" w:space="0" w:color="auto"/>
          </w:divBdr>
        </w:div>
        <w:div w:id="1834450080">
          <w:marLeft w:val="1166"/>
          <w:marRight w:val="0"/>
          <w:marTop w:val="0"/>
          <w:marBottom w:val="120"/>
          <w:divBdr>
            <w:top w:val="none" w:sz="0" w:space="0" w:color="auto"/>
            <w:left w:val="none" w:sz="0" w:space="0" w:color="auto"/>
            <w:bottom w:val="none" w:sz="0" w:space="0" w:color="auto"/>
            <w:right w:val="none" w:sz="0" w:space="0" w:color="auto"/>
          </w:divBdr>
        </w:div>
        <w:div w:id="1617326793">
          <w:marLeft w:val="547"/>
          <w:marRight w:val="0"/>
          <w:marTop w:val="0"/>
          <w:marBottom w:val="120"/>
          <w:divBdr>
            <w:top w:val="none" w:sz="0" w:space="0" w:color="auto"/>
            <w:left w:val="none" w:sz="0" w:space="0" w:color="auto"/>
            <w:bottom w:val="none" w:sz="0" w:space="0" w:color="auto"/>
            <w:right w:val="none" w:sz="0" w:space="0" w:color="auto"/>
          </w:divBdr>
        </w:div>
        <w:div w:id="233928916">
          <w:marLeft w:val="1166"/>
          <w:marRight w:val="0"/>
          <w:marTop w:val="0"/>
          <w:marBottom w:val="120"/>
          <w:divBdr>
            <w:top w:val="none" w:sz="0" w:space="0" w:color="auto"/>
            <w:left w:val="none" w:sz="0" w:space="0" w:color="auto"/>
            <w:bottom w:val="none" w:sz="0" w:space="0" w:color="auto"/>
            <w:right w:val="none" w:sz="0" w:space="0" w:color="auto"/>
          </w:divBdr>
        </w:div>
        <w:div w:id="1215771482">
          <w:marLeft w:val="547"/>
          <w:marRight w:val="0"/>
          <w:marTop w:val="0"/>
          <w:marBottom w:val="120"/>
          <w:divBdr>
            <w:top w:val="none" w:sz="0" w:space="0" w:color="auto"/>
            <w:left w:val="none" w:sz="0" w:space="0" w:color="auto"/>
            <w:bottom w:val="none" w:sz="0" w:space="0" w:color="auto"/>
            <w:right w:val="none" w:sz="0" w:space="0" w:color="auto"/>
          </w:divBdr>
        </w:div>
        <w:div w:id="1415318872">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5AIRPNAIUNRU-1328258698-23230</_dlc_DocId>
    <_dlc_DocIdUrl xmlns="71c5aaf6-e6ce-465b-b873-5148d2a4c105">
      <Url>https://nokia.sharepoint.com/sites/c5g/5gradio/_layouts/15/DocIdRedir.aspx?ID=5AIRPNAIUNRU-1328258698-23230</Url>
      <Description>5AIRPNAIUNRU-1328258698-23230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503ACEB-9FB9-4BF1-94CD-357DF46C8F65}">
  <ds:schemaRefs>
    <ds:schemaRef ds:uri="Microsoft.SharePoint.Taxonomy.ContentTypeSync"/>
  </ds:schemaRefs>
</ds:datastoreItem>
</file>

<file path=customXml/itemProps2.xml><?xml version="1.0" encoding="utf-8"?>
<ds:datastoreItem xmlns:ds="http://schemas.openxmlformats.org/officeDocument/2006/customXml" ds:itemID="{15DC5B8F-E64E-423A-98B0-6683DA9D74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6F90DC-0A0C-4396-B642-9F2B155147F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99EE8BA1-F1FC-4B13-BD6C-DB307DF83C59}">
  <ds:schemaRefs>
    <ds:schemaRef ds:uri="http://schemas.microsoft.com/sharepoint/v3/contenttype/forms"/>
  </ds:schemaRefs>
</ds:datastoreItem>
</file>

<file path=customXml/itemProps5.xml><?xml version="1.0" encoding="utf-8"?>
<ds:datastoreItem xmlns:ds="http://schemas.openxmlformats.org/officeDocument/2006/customXml" ds:itemID="{8A98384A-8418-4EA6-9C08-294241CB6E9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5621</Words>
  <Characters>32046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2023-05-13T14:40:00Z</dcterms:created>
  <dcterms:modified xsi:type="dcterms:W3CDTF">2023-05-15T22:53:00Z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aee4f9c9-5097-400d-8a19-1ae519f52c83</vt:lpwstr>
  </property>
  <property fmtid="{D5CDD505-2E9C-101B-9397-08002B2CF9AE}" pid="4" name="MediaServiceImageTags">
    <vt:lpwstr/>
  </property>
</Properties>
</file>